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VISKY</w:t>
            </w:r>
          </w:p>
          <w:p w:rsidR="00C275A3" w:rsidRDefault="00A96AEC" w:rsidP="00C275A3">
            <w:pPr>
              <w:pStyle w:val="Hallgatokepzes"/>
            </w:pPr>
            <w:r>
              <w:t>Design</w:t>
            </w:r>
            <w:r>
              <w:br/>
            </w:r>
            <w:r w:rsidR="00E77B23">
              <w:t>BA, 2. semester</w:t>
            </w:r>
          </w:p>
          <w:p w:rsidR="00C265CE" w:rsidRPr="009E5FF1" w:rsidRDefault="00E77B23" w:rsidP="00C275A3">
            <w:pPr>
              <w:pStyle w:val="Hallgatokepzes"/>
              <w:rPr>
                <w:b/>
                <w:caps/>
              </w:rPr>
            </w:pPr>
            <w:r>
              <w:t>University of Art and Design, Cluj-Napoca</w:t>
            </w:r>
            <w:r w:rsidR="00C275A3">
              <w:br/>
            </w:r>
            <w:r w:rsidR="00DB4822">
              <w:t>Decorative Arts and Design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Sebestyén György Székely</w:t>
            </w:r>
          </w:p>
          <w:p w:rsidR="00DB4822" w:rsidRDefault="00DB4822" w:rsidP="00E11062">
            <w:pPr>
              <w:pStyle w:val="Konzulensek"/>
            </w:pPr>
            <w:r w:rsidRPr="00DB4822">
              <w:t>art historian, director,  Quadro Gallery, Cluj</w:t>
            </w:r>
          </w:p>
        </w:tc>
      </w:tr>
      <w:tr w:rsidR="00DB4822" w:rsidTr="00DB4822">
        <w:tc>
          <w:tcPr>
            <w:tcW w:w="9854" w:type="dxa"/>
          </w:tcPr>
          <w:p w:rsidR="00DB4822" w:rsidRPr="00DB4822" w:rsidRDefault="00DB4822" w:rsidP="004D7940">
            <w:pPr>
              <w:pStyle w:val="Konzulensek"/>
            </w:pPr>
            <w:r w:rsidRPr="00DB4822">
              <w:t>Zsolt Kovács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Glass and pottery designs of Incze Ferenc (1937–1943)</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Incze Ferenc, mostly known as a painter, was placed in the periphery of the Transilvania art scene between the two world wars, though he left us an exceptional oeuvre, characterized mainly be his unique vision-like, allegoric paintings. My research is focused on glass and pottery designs from his otherwise less known early works, which reflects the tendencies of the interwar period and the attempts of a young artist of finding his own artistic voice.</w:t>
      </w:r>
      <w:r>
        <w:rPr>
          <w:color w:val="000000"/>
          <w:sz w:val="24"/>
          <w:szCs w:val="24"/>
        </w:rPr>
        <w:br/>
        <w:t xml:space="preserve">The artists several sketches, besides the glass and pottery designs, encompass several fashion designs, emprimees, magazine covers and some other drawings. The study is focused on cataloguing, classifying and art historical description of the glass and pottery designs. The forementioned designs occupy half of his sketches, and demonstrates the artist’s balanced compositional sense and great drawing skills, furthermore the shaping reflects his exceptional talent of choosing the right material. The fifty precisely dated designs mostly illustrate jugs, but there are other articles of personal use as well, such as a candlestick or an ashtray. The classification aspect is firstly the applied material of the represented pieces, beyond that I grouped them according to the objects type. Thereafter I explored the style and the quality of the drawings.</w:t>
      </w:r>
      <w:r>
        <w:rPr>
          <w:color w:val="000000"/>
          <w:sz w:val="24"/>
          <w:szCs w:val="24"/>
        </w:rPr>
        <w:br/>
        <w:t xml:space="preserve">The varied shapes and the wide color palette of the drawings are simple and precisely compiled: they reflect the situation and the trending tendencies of Hungarian and Transylvanian art from the 30ies and 40ies. It can be easily related to the estethics of the modern tendencies, mainly art deco style, but elements and motivs of Hungarian folk art are also often present.</w:t>
      </w:r>
      <w:r>
        <w:rPr>
          <w:color w:val="000000"/>
          <w:sz w:val="24"/>
          <w:szCs w:val="24"/>
        </w:rPr>
        <w:br/>
        <w:t xml:space="preserve">These designs, wich were discovered by Incze’s monographer, Székely Sebestyén György, are explored individually for the first time. The art historical presentation of his designs apart from situating them in the biography, can adumbrate the reader to the period’s tendencies in applied arts and adds to the incomplete research in the mentioned art historical field.</w:t>
      </w:r>
    </w:p>
    <w:p>
      <w:pPr>
        <w:widowControl w:val="on"/>
        <w:pBdr/>
        <w:spacing w:before="240" w:after="240" w:line="240" w:lineRule="auto"/>
        <w:ind w:left="0" w:right="0"/>
        <w:jc w:val="left"/>
      </w:pPr>
      <w:r>
        <w:rPr>
          <w:color w:val="000000"/>
          <w:sz w:val="24"/>
          <w:szCs w:val="24"/>
        </w:rPr>
        <w:t xml:space="preserve">                                                        </w:t>
      </w:r>
      <w:r>
        <w:rPr>
          <w:color w:val="000000"/>
          <w:position w:val="0"/>
          <w:sz w:val="24"/>
          <w:szCs w:val="24"/>
        </w:rPr>
        <w:drawing>
          <wp:inline distT="0" distB="0" distL="0" distR="0">
            <wp:extent cx="1872000" cy="2433600"/>
            <wp:docPr id="80003525" name="name15130ad579ee01" descr="imgtmp_13247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3247_int_1.gif"/>
                    <pic:cNvPicPr/>
                  </pic:nvPicPr>
                  <pic:blipFill>
                    <a:blip r:embed="rId15130ad579edc2" cstate="print"/>
                    <a:stretch>
                      <a:fillRect/>
                    </a:stretch>
                  </pic:blipFill>
                  <pic:spPr>
                    <a:xfrm>
                      <a:off x="0" y="0"/>
                      <a:ext cx="1872000" cy="24336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34989">
    <w:multiLevelType w:val="hybridMultilevel"/>
    <w:lvl w:ilvl="0" w:tplc="21229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34989">
    <w:abstractNumId w:val="89334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8995678" Type="http://schemas.openxmlformats.org/officeDocument/2006/relationships/numbering" Target="numbering.xml"/><Relationship Id="rId15130ad579edc2" Type="http://schemas.openxmlformats.org/officeDocument/2006/relationships/image" Target="media/imgrId15130ad579edc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