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FORGÁCS</w:t>
            </w:r>
          </w:p>
          <w:p w:rsidR="00C275A3" w:rsidRDefault="00A96AEC" w:rsidP="00C275A3">
            <w:pPr>
              <w:pStyle w:val="Hallgatokepzes"/>
            </w:pPr>
            <w:r>
              <w:t>primary school teacher</w:t>
            </w:r>
            <w:r>
              <w:br/>
            </w:r>
            <w:r w:rsidR="00E77B23">
              <w:t>BA, 4. semester</w:t>
            </w:r>
          </w:p>
          <w:p w:rsidR="00C265CE" w:rsidRPr="009E5FF1" w:rsidRDefault="00E77B23" w:rsidP="00C275A3">
            <w:pPr>
              <w:pStyle w:val="Hallgatokepzes"/>
              <w:rPr>
                <w:b/>
                <w:caps/>
              </w:rPr>
            </w:pPr>
            <w:r>
              <w:t>Eötvös Loránd University</w:t>
            </w:r>
            <w:r w:rsidR="00C275A3">
              <w:br/>
            </w:r>
            <w:r w:rsidR="00DB4822">
              <w:t>Faculty of Primary and Pre-School Education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Huba Bálványos</w:t>
            </w:r>
          </w:p>
          <w:p w:rsidR="00DB4822" w:rsidRDefault="00DB4822" w:rsidP="00E11062">
            <w:pPr>
              <w:pStyle w:val="Konzulensek"/>
            </w:pPr>
            <w:r w:rsidRPr="00DB4822">
              <w:t>professor emeritus, ELTE TÓK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Silent life I. II.</w:t>
      </w:r>
    </w:p>
    <w:p w:rsidR="00D71DF5" w:rsidRDefault="00D71DF5" w:rsidP="00AD2602">
      <w:pPr>
        <w:jc w:val="both"/>
      </w:pPr>
    </w:p>
    <w:p>
      <w:pPr>
        <w:pBdr/>
        <w:spacing w:before="240" w:after="240" w:line="240" w:lineRule="auto"/>
        <w:ind w:left="0" w:right="0"/>
        <w:jc w:val="left"/>
      </w:pPr>
      <w:r>
        <w:rPr>
          <w:color w:val="000000"/>
          <w:sz w:val="24"/>
          <w:szCs w:val="24"/>
        </w:rPr>
        <w:t xml:space="preserve">„Csendélet I.” was made in 2008., and „Csendélet II.” in 2009. This painting’s</w:t>
      </w:r>
      <w:r>
        <w:rPr>
          <w:color w:val="000000"/>
          <w:sz w:val="24"/>
          <w:szCs w:val="24"/>
        </w:rPr>
        <w:br/>
        <w:t xml:space="preserve">genre in italian language called: della natura.</w:t>
      </w:r>
      <w:r>
        <w:rPr>
          <w:color w:val="000000"/>
          <w:sz w:val="24"/>
          <w:szCs w:val="24"/>
        </w:rPr>
        <w:br/>
        <w:t xml:space="preserve">The difference between the two artwork is their motivation. The first one was made,</w:t>
      </w:r>
      <w:r>
        <w:rPr>
          <w:color w:val="000000"/>
          <w:sz w:val="24"/>
          <w:szCs w:val="24"/>
        </w:rPr>
        <w:br/>
        <w:t xml:space="preserve">because my mother ask it. The other one was born from my memory. The tought was</w:t>
      </w:r>
      <w:r>
        <w:rPr>
          <w:color w:val="000000"/>
          <w:sz w:val="24"/>
          <w:szCs w:val="24"/>
        </w:rPr>
        <w:br/>
        <w:t xml:space="preserve">come from a visit, that I made at our friend’s house.</w:t>
      </w:r>
      <w:r>
        <w:rPr>
          <w:color w:val="000000"/>
          <w:sz w:val="24"/>
          <w:szCs w:val="24"/>
        </w:rPr>
        <w:br/>
        <w:t xml:space="preserve">After that about the pictures preparations. They’re 50x70 cm big. For the paintings I use tempera, because this paint has bright and strong colors.</w:t>
      </w:r>
      <w:r>
        <w:rPr>
          <w:color w:val="000000"/>
          <w:sz w:val="24"/>
          <w:szCs w:val="24"/>
        </w:rPr>
        <w:br/>
        <w:t xml:space="preserve">My way of painting’s first step is, that I made a simple draw with yellow akvarellpencil.</w:t>
      </w:r>
      <w:r>
        <w:rPr>
          <w:color w:val="000000"/>
          <w:sz w:val="24"/>
          <w:szCs w:val="24"/>
        </w:rPr>
        <w:br/>
        <w:t xml:space="preserve">After I painting the pictureelements one by one. At last I made the background. I made all pictureelement and the background the same detailed way, so at the end it combined in one picture. In the brushwork it’s specific that I mixed the colors at the paper. In this way I got the nuanced colorworld and the decorative surface.</w:t>
      </w:r>
      <w:r>
        <w:rPr>
          <w:color w:val="000000"/>
          <w:sz w:val="24"/>
          <w:szCs w:val="24"/>
        </w:rPr>
        <w:br/>
        <w:t xml:space="preserve">Now I write about the composition. „Csendélet I.” are made from three</w:t>
      </w:r>
      <w:r>
        <w:rPr>
          <w:color w:val="000000"/>
          <w:sz w:val="24"/>
          <w:szCs w:val="24"/>
        </w:rPr>
        <w:br/>
        <w:t xml:space="preserve">element. In the center of the attention is the flower in the potter. The regard goes round in a</w:t>
      </w:r>
      <w:r>
        <w:rPr>
          <w:color w:val="000000"/>
          <w:sz w:val="24"/>
          <w:szCs w:val="24"/>
        </w:rPr>
        <w:br/>
        <w:t xml:space="preserve">ellipse path: start at the lower plum, going upper, after the flower in the potter, and ended in the watering can, and started again at the plum. The pictures most important elements are at the bisector: the starting plum and the flower.</w:t>
      </w:r>
      <w:r>
        <w:rPr>
          <w:color w:val="000000"/>
          <w:sz w:val="24"/>
          <w:szCs w:val="24"/>
        </w:rPr>
        <w:br/>
        <w:t xml:space="preserve">„Csendélet II.”s composition also based at the bisector. The clayjag with the tulips</w:t>
      </w:r>
      <w:r>
        <w:rPr>
          <w:color w:val="000000"/>
          <w:sz w:val="24"/>
          <w:szCs w:val="24"/>
        </w:rPr>
        <w:br/>
        <w:t xml:space="preserve">are at the vertical bisector. The horizontal window grille and the window sill are made a</w:t>
      </w:r>
      <w:r>
        <w:rPr>
          <w:color w:val="000000"/>
          <w:sz w:val="24"/>
          <w:szCs w:val="24"/>
        </w:rPr>
        <w:br/>
        <w:t xml:space="preserve">smaller frame around the clayjag and the tulips.</w:t>
      </w:r>
      <w:r>
        <w:rPr>
          <w:color w:val="000000"/>
          <w:sz w:val="24"/>
          <w:szCs w:val="24"/>
        </w:rPr>
        <w:br/>
        <w:t xml:space="preserve">The pictures formworld is rounded and simplified. In „Csendélet I.” the circle, and the circle-like, rounded line system made the picture’s unit. At „Csendélet II.” you can see more reduction and stylization. There the forms are also circle-like and rounded.</w:t>
      </w:r>
      <w:r>
        <w:rPr>
          <w:color w:val="000000"/>
          <w:sz w:val="24"/>
          <w:szCs w:val="24"/>
        </w:rPr>
        <w:br/>
        <w:t xml:space="preserve">Colors are in the two pictures clean and bright. I pair these colors in contrast. The</w:t>
      </w:r>
      <w:r>
        <w:rPr>
          <w:color w:val="000000"/>
          <w:sz w:val="24"/>
          <w:szCs w:val="24"/>
        </w:rPr>
        <w:br/>
        <w:t xml:space="preserve">difference in the two artworks colorworld is, that „Csendélet I.” colors are more lowkeyed,</w:t>
      </w:r>
      <w:r>
        <w:rPr>
          <w:color w:val="000000"/>
          <w:sz w:val="24"/>
          <w:szCs w:val="24"/>
        </w:rPr>
        <w:br/>
        <w:t xml:space="preserve">while „Csendélet II” has bright ones. In „Csendélet I.” dominant contrast the</w:t>
      </w:r>
      <w:r>
        <w:rPr>
          <w:color w:val="000000"/>
          <w:sz w:val="24"/>
          <w:szCs w:val="24"/>
        </w:rPr>
        <w:br/>
        <w:t xml:space="preserve">purple-yellow complement. „Csendélet II.” is more colorful. The dominant contrasts are quantitative and dark-light.</w:t>
      </w:r>
      <w:r>
        <w:rPr>
          <w:color w:val="000000"/>
          <w:sz w:val="24"/>
          <w:szCs w:val="24"/>
        </w:rPr>
        <w:br/>
        <w:t xml:space="preserve">So in my pictures is specific the soft, rounded formworld, and the clean, bright</w:t>
      </w:r>
      <w:r>
        <w:rPr>
          <w:color w:val="000000"/>
          <w:sz w:val="24"/>
          <w:szCs w:val="24"/>
        </w:rPr>
        <w:br/>
        <w:t xml:space="preserve">colorworld. Besides there are big, decorative, few nuances spots.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898225">
    <w:multiLevelType w:val="hybridMultilevel"/>
    <w:lvl w:ilvl="0" w:tplc="654709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898225">
    <w:abstractNumId w:val="408982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77561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