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ÁGNES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Ildikó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Egyensúly rendszerünk egy csúszós sport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kutatásom célja volt, hogy a síelés egyensúlyrendszerünkre gyakorolt hatását vizsgáljam az általam végzett felmérések alapján. Írtam a vesztibuláris rendszer működéséről, valamint a símozgás egyensúlyi feladatkombinációiról.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idegrendszer 3-7 éves korban már 70-90 %-os fejlettséget mutat. Mivel ebben az életkorban az agy tömege is megközelítette a végső kifejlődését, és megvan a szerkezeti feltétele, hogy maximálisan lehessen használni, az óvodáskorú gyermekeket elsősorban koordinációs képességeket fejlesztő gyakorlatokkal kell ingerelni…” Idézi Dr. Hamza István (1995) Nádori László professzort (1983).</w:t>
      </w:r>
      <w:r>
        <w:rPr>
          <w:color w:val="000000"/>
          <w:sz w:val="24"/>
          <w:szCs w:val="24"/>
        </w:rPr>
        <w:br/>
        <w:t xml:space="preserve">A símozgás dinamikáját és az emberi test egyensúlyrendszerét tanulmányozva arra a következtetésre jutottam, hogy e két jelenség fejlesztésére egyik legalkalmasabb mozgáskultúra a síelés. Testünket folyamatosan egyensúlyban kell tartani és a külvilág által bejövő ingereket egy agyi folyamat során rendezni. Egy pillanatra sincs mozdulatlan helyzet.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kezdetekor feltételeztem, hogy a rendszeresen síelő gyermekek dinamikus koordinációja jobb, mint a nem síelő gyermekeké. Síelés alatt a gyermek olyan mozgáskombinációt végez, melynek sikeres kivitelezéséhez elengedhetetlen a vesztibuláris rendszer használata. Mivel folyamatos inger alatt áll, ezért fokozott fejlődés lesz tapasztalható. Vizsgálatomat a Fogarasi síiskola 28 nebulójának segítségével végeztem. A kontroll csoport gyermekei a síiskolások testvérei, a Pitypang Óvoda és az Óbudai Csicsergő Óvoda gyermekei közül kerültek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próbát kellet a gyerekeknek teljesíteni, mindegyiket kétszer; a jobbik eredmény miatt.</w:t>
      </w:r>
      <w:r>
        <w:rPr>
          <w:color w:val="000000"/>
          <w:sz w:val="24"/>
          <w:szCs w:val="24"/>
        </w:rPr>
        <w:br/>
        <w:t xml:space="preserve">A feladatokat más-más mutatók alapján értékeltem,</w:t>
      </w:r>
      <w:r>
        <w:rPr>
          <w:color w:val="000000"/>
          <w:sz w:val="24"/>
          <w:szCs w:val="24"/>
        </w:rPr>
        <w:br/>
        <w:t xml:space="preserve">természetesen figyelembe véve az eddigi vizsgálatok során alkalmazott szabályokat.</w:t>
      </w:r>
      <w:r>
        <w:rPr>
          <w:color w:val="000000"/>
          <w:sz w:val="24"/>
          <w:szCs w:val="24"/>
        </w:rPr>
        <w:br/>
        <w:t xml:space="preserve">I: Nádori-teszt / Kombinált statikus és dinamikus egyensúlyvizsgálat a Bass-féle próba alapján</w:t>
      </w:r>
      <w:r>
        <w:rPr>
          <w:color w:val="000000"/>
          <w:sz w:val="24"/>
          <w:szCs w:val="24"/>
        </w:rPr>
        <w:br/>
        <w:t xml:space="preserve">II: Ludwig-teszt / Haladási egyensúly mérése</w:t>
      </w:r>
      <w:r>
        <w:rPr>
          <w:color w:val="000000"/>
          <w:sz w:val="24"/>
          <w:szCs w:val="24"/>
        </w:rPr>
        <w:br/>
        <w:t xml:space="preserve">III: Oseretzky-teszt / A dinamikus egyensúly mérése gyufák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eredményes volt. A vizsgált csoport gyermekei, azaz a síelők átlagosan</w:t>
      </w:r>
      <w:r>
        <w:rPr>
          <w:color w:val="000000"/>
          <w:sz w:val="24"/>
          <w:szCs w:val="24"/>
        </w:rPr>
        <w:br/>
        <w:t xml:space="preserve">10-12 %-kal jobban teljesítettek, mint a kontroll csoport gyermekei, akik nem síelnek folyamatosan.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érdemes volt elvégeznem a vizsgálatot. 56 gyermeket látva is azt állítom, hogy tanácsos és igen is célravezető, ha egy gyermek 3 éves korától megismerkedik a síléccel, hóhoz – és síléchezszoktató komplex mozgásos programokon vesz részt.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Aebli mondta (1976): „A cél a mozgékony egészben való egyensúly megteremtése.”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22421">
    <w:multiLevelType w:val="hybridMultilevel"/>
    <w:lvl w:ilvl="0" w:tplc="90585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22421">
    <w:abstractNumId w:val="28422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649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