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SZTANKOVICS ANDREA</w:t>
            </w:r>
          </w:p>
          <w:p w:rsidR="00C275A3" w:rsidRDefault="00A96AEC" w:rsidP="00C275A3">
            <w:pPr>
              <w:pStyle w:val="Hallgatokepzes"/>
            </w:pPr>
            <w:r>
              <w:t>Vegyészmérnök</w:t>
            </w:r>
            <w:r>
              <w:br/>
            </w:r>
            <w:r w:rsidR="00E77B23">
              <w:t>BSc, 7.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Juhász László</w:t>
            </w:r>
          </w:p>
          <w:p w:rsidR="00DB4822" w:rsidRDefault="00DB4822" w:rsidP="00E11062">
            <w:pPr>
              <w:pStyle w:val="Konzulensek"/>
            </w:pPr>
            <w:r w:rsidRPr="00DB4822">
              <w:t>egyetemi adjunktus,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Természetes eredetű glikogén foszforiláz gátló analogonjainak szintézise</w:t>
      </w:r>
    </w:p>
    <w:p w:rsidR="00D71DF5" w:rsidRDefault="00D71DF5" w:rsidP="00AD2602">
      <w:pPr>
        <w:jc w:val="both"/>
      </w:pPr>
    </w:p>
    <w:p>
      <w:pPr>
        <w:pBdr/>
        <w:spacing w:before="240" w:after="240" w:line="240" w:lineRule="auto"/>
        <w:ind w:left="0" w:right="0"/>
        <w:jc w:val="left"/>
      </w:pPr>
      <w:r>
        <w:rPr>
          <w:color w:val="000000"/>
          <w:sz w:val="24"/>
          <w:szCs w:val="24"/>
        </w:rPr>
        <w:t xml:space="preserve">A természetes eredetű biológiailag aktív vegyületek számos esetben szolgáltak gyógyszerhatóanyagok kidolgozásánál vezérmolekulaként. Furukawa és munkatársai az No.138354 gombából izolálták az FR258900 (14) jelű molekulát, amely hatékonyan gátolja az emberi májból (hlGP) és a nyúl vázizomból (rmGP) izolált glikogén foszoriláz enzimeket.</w:t>
      </w:r>
    </w:p>
    <w:p>
      <w:pPr>
        <w:pBdr/>
        <w:spacing w:before="240" w:after="240" w:line="240" w:lineRule="auto"/>
        <w:ind w:left="0" w:right="0"/>
        <w:jc w:val="left"/>
      </w:pPr>
      <w:r>
        <w:rPr>
          <w:color w:val="000000"/>
          <w:sz w:val="24"/>
          <w:szCs w:val="24"/>
        </w:rPr>
        <w:t xml:space="preserve">A munkám célja volt a szerkezet-hatás összefüggés vizsgálatok kiterjesztéséért a természetes vegyület a C-2/C-3 szubsztituenseiknek a kötődésre és ez által az inhibícióra gyakorolt hatásának a vizsgálata. E cél érdekében a természetes vegyület olyan analogonjainak a szintézisét terveztük, melyekben a C-2 hidroxilcsoport hiányzik, így tanulmányozhatjuk ezen szubsztituens hiányának hatását a kötődésre, inhibícióra.</w:t>
      </w:r>
    </w:p>
    <w:p>
      <w:pPr>
        <w:pBdr/>
        <w:spacing w:before="240" w:after="240" w:line="240" w:lineRule="auto"/>
        <w:ind w:left="0" w:right="0"/>
        <w:jc w:val="left"/>
      </w:pPr>
      <w:r>
        <w:rPr>
          <w:color w:val="000000"/>
          <w:sz w:val="24"/>
          <w:szCs w:val="24"/>
        </w:rPr>
        <w:t xml:space="preserve">Az analogonok előállításához szükséges 3-hidroxipentándisav (15) a kereskedelemben nem volt kapható, azonban a 20 dietil észter származék lúgos hidrolízissel laktonizáció nélkül jó hozammal (68%) a 15 dikarbonsavvá alakítható.</w:t>
      </w:r>
    </w:p>
    <w:p>
      <w:pPr>
        <w:pBdr/>
        <w:spacing w:before="240" w:after="240" w:line="240" w:lineRule="auto"/>
        <w:ind w:left="0" w:right="0"/>
        <w:jc w:val="left"/>
      </w:pPr>
      <w:r>
        <w:rPr>
          <w:color w:val="000000"/>
          <w:sz w:val="24"/>
          <w:szCs w:val="24"/>
        </w:rPr>
        <w:t xml:space="preserve">15 dikarbonsavat a benzofenon-hidrazonból (21) in situgenerált difenildiazometánnal (22, DPDAM) reagáltatva közepes hozammal (38%) a 23 észter származékká alakítottuk.</w:t>
      </w:r>
    </w:p>
    <w:p>
      <w:pPr>
        <w:pBdr/>
        <w:spacing w:before="240" w:after="240" w:line="240" w:lineRule="auto"/>
        <w:ind w:left="0" w:right="0"/>
        <w:jc w:val="left"/>
      </w:pPr>
      <w:r>
        <w:rPr>
          <w:color w:val="000000"/>
          <w:sz w:val="24"/>
          <w:szCs w:val="24"/>
        </w:rPr>
        <w:t xml:space="preserve">A 22 karbonsavszármazék szabad hidroxilcsoportját különböző fahéjsav származékokkal (16 - 19) történő acilezéssel kívántuk átalakítani. Ehhez a fahéjsav (16) kivételével a 4-hidroxifahéjsav (17) és a ferulesav (18) és a kávésav (19) fenolos hidroxilcsoportjait metoxikarbonil csoporttal védtük, és az így nyert származékokból (16, 24-26) előállított sav-kloridokkal (27-30) acileztük a 23 karbonsavszármazékot. A kívánt termékeket kiváló (33: 89%), jó (31: 65%) és alacsony hozammal (32: 27%; 34: 31%) izoláltuk. E két utóbbi esetben a reakciókörülmények további optimálásával előreláthatólag növelhető a reakciók kitermelése.</w:t>
      </w:r>
    </w:p>
    <w:p>
      <w:pPr>
        <w:pBdr/>
        <w:spacing w:before="240" w:after="240" w:line="240" w:lineRule="auto"/>
        <w:ind w:left="0" w:right="0"/>
        <w:jc w:val="left"/>
      </w:pPr>
      <w:r>
        <w:rPr>
          <w:color w:val="000000"/>
          <w:sz w:val="24"/>
          <w:szCs w:val="24"/>
        </w:rPr>
        <w:t xml:space="preserve">A 31 – 33 vegyületek védőcsoportjainak eltávolításával előállított származékok (35, 38, 39) és a hozzájuk vezető intermedierek az irodalomban eddig nem ismert vegyületek, melyeknek új, és hatékony szintézismódszerét dolgoztuk ki.</w:t>
      </w:r>
    </w:p>
    <w:p>
      <w:pPr>
        <w:pBdr/>
        <w:spacing w:before="240" w:after="240" w:line="240" w:lineRule="auto"/>
        <w:ind w:left="0" w:right="0"/>
        <w:jc w:val="left"/>
      </w:pPr>
      <w:r>
        <w:rPr>
          <w:color w:val="000000"/>
          <w:sz w:val="24"/>
          <w:szCs w:val="24"/>
        </w:rPr>
        <w:t xml:space="preserve">Vegyületeink glikogén foszforiláz inhibitor aktivitását a Debreceni Egyetem Orvosi Vegytani Intézetében vizsgálták. A végtermékeknél (35, 38, 39) azt tapasztalták, hogy 625 M koncentrációban sem gátolják jelentősen az enzim aktivitását. Feltételezésünk szerint ennek a szubsztituensnek nem a szubsztrátnak az enzimhez való közvetlen kötődésében van szerepe, hanem a szubsztrát aktív konformációjának a kialakításában. Ezen kérdés eldöntése csak további vizsgálatokkal lehetséges. A szubsztrát konformációs viszonyainak tanulmányozása molekulamodellezéssel, konformáció eloszlás vizsgálatával lehetséges.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51077">
    <w:multiLevelType w:val="hybridMultilevel"/>
    <w:lvl w:ilvl="0" w:tplc="96567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51077">
    <w:abstractNumId w:val="818510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0724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