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ANDREA SZTANKOVICS</w:t>
            </w:r>
          </w:p>
          <w:p w:rsidR="00C275A3" w:rsidRDefault="00A96AEC" w:rsidP="00C275A3">
            <w:pPr>
              <w:pStyle w:val="Hallgatokepzes"/>
            </w:pPr>
            <w:r>
              <w:t>Chemical Engineer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Science and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László Juhász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Synthesis and enzyme kinetic study of the analogues of naturally occurring glycogene phosphorylase inhibitor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Naturally occurring biologically active compounds in several times served as a lead compound for drug discovery. FR258900 (14), as a natural product, was isolated from a fungi No.138354 by Furukawa and co-workers. This compound possessed enzyme inhibitor activity against human liver and rabbit muscle glycogene phosphorylase.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goal of my thesis was the synthesis of analogues of 14 to study the structure – activity relationship of these types of compounds. In this project we wanted to study of the enzyme inhibitor activity of analogues in the absence of C-2 substituent.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results of these works can be summarized as follows:</w:t>
      </w:r>
    </w:p>
    <w:p>
      <w:pPr>
        <w:pStyle w:val="ListParagraphPHPDOCX"/>
        <w:numPr>
          <w:ilvl w:val="0"/>
          <w:numId w:val="5024840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Commercially available diethyl 3-hydroxypentandioate (20) was transformed into 23 diphenylmethyl ester in a two-steps procedure. First, alkaline hydrolysis of 20 served unprotected carboxylic acid (15) in good yield (68%), which was than transformed into 23 by dyphenyldiazomethane (22) generated in situ from benzophenone-hydrazone in moderate yield (38%).</w:t>
      </w:r>
    </w:p>
    <w:p>
      <w:pPr>
        <w:pStyle w:val="ListParagraphPHPDOCX"/>
        <w:numPr>
          <w:ilvl w:val="0"/>
          <w:numId w:val="5024840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Phenolic hydroxyl groups of cinnamic acid derivatives (17 - 19) were protected with methyl chloroformate in good yield. Carboxylic acid derivatives (16; 24 - 26) were transformed into the corresponding acid-chloride (27 - 30) which were reacted with 23 diphenylmethyl ester. These compounds were isolated in moderate to excellent yields (31: 65%; 32: 27%; 33: 89%, 34: 31%).</w:t>
      </w:r>
    </w:p>
    <w:p>
      <w:pPr>
        <w:pStyle w:val="ListParagraphPHPDOCX"/>
        <w:numPr>
          <w:ilvl w:val="0"/>
          <w:numId w:val="5024840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Cleavage of diphenylmethyl esters of 31 - 33 were carried out in dry CH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Cl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in the presence of dry anisole and trifluoroacetic acid (TFA) in good yields (50 – 65%).</w:t>
      </w:r>
    </w:p>
    <w:p>
      <w:pPr>
        <w:pStyle w:val="ListParagraphPHPDOCX"/>
        <w:numPr>
          <w:ilvl w:val="0"/>
          <w:numId w:val="5024840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Cleavage of methoxycarbonyl ester of 38 and 39 were carried out in the mixture of 25% aqueous solution of ammonia and THF in excellent yields (75 and 97 %).</w:t>
      </w:r>
    </w:p>
    <w:p>
      <w:pPr>
        <w:pStyle w:val="ListParagraphPHPDOCX"/>
        <w:numPr>
          <w:ilvl w:val="0"/>
          <w:numId w:val="5024840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Biological study of 35, 38 and 39 clearly showed that - in contrast of X-ray structure of FR258900 and enzyme complex: the C-2 substituent does not bond to the enzyme – these compounds lost their biological activity in the absence of C-2 substituent. Our point of view that the substituent at C-2 play central role in the stabilization of active conformer of these types of compounds. The studies of the conformation equilibrium of these compounds are in progress.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248409">
    <w:multiLevelType w:val="hybridMultilevel"/>
    <w:lvl w:ilvl="0" w:tplc="48893553">
      <w:start w:val="1"/>
      <w:numFmt w:val="decimal"/>
      <w:lvlText w:val="%1."/>
      <w:lvlJc w:val="left"/>
      <w:pPr>
        <w:ind w:left="720" w:hanging="360"/>
      </w:pPr>
    </w:lvl>
    <w:lvl w:ilvl="1" w:tplc="48893553" w:tentative="1">
      <w:start w:val="1"/>
      <w:numFmt w:val="lowerLetter"/>
      <w:lvlText w:val="%2."/>
      <w:lvlJc w:val="left"/>
      <w:pPr>
        <w:ind w:left="1440" w:hanging="360"/>
      </w:pPr>
    </w:lvl>
    <w:lvl w:ilvl="2" w:tplc="48893553" w:tentative="1">
      <w:start w:val="1"/>
      <w:numFmt w:val="lowerRoman"/>
      <w:lvlText w:val="%3."/>
      <w:lvlJc w:val="right"/>
      <w:pPr>
        <w:ind w:left="2160" w:hanging="180"/>
      </w:pPr>
    </w:lvl>
    <w:lvl w:ilvl="3" w:tplc="48893553" w:tentative="1">
      <w:start w:val="1"/>
      <w:numFmt w:val="decimal"/>
      <w:lvlText w:val="%4."/>
      <w:lvlJc w:val="left"/>
      <w:pPr>
        <w:ind w:left="2880" w:hanging="360"/>
      </w:pPr>
    </w:lvl>
    <w:lvl w:ilvl="4" w:tplc="48893553" w:tentative="1">
      <w:start w:val="1"/>
      <w:numFmt w:val="lowerLetter"/>
      <w:lvlText w:val="%5."/>
      <w:lvlJc w:val="left"/>
      <w:pPr>
        <w:ind w:left="3600" w:hanging="360"/>
      </w:pPr>
    </w:lvl>
    <w:lvl w:ilvl="5" w:tplc="48893553" w:tentative="1">
      <w:start w:val="1"/>
      <w:numFmt w:val="lowerRoman"/>
      <w:lvlText w:val="%6."/>
      <w:lvlJc w:val="right"/>
      <w:pPr>
        <w:ind w:left="4320" w:hanging="180"/>
      </w:pPr>
    </w:lvl>
    <w:lvl w:ilvl="6" w:tplc="48893553" w:tentative="1">
      <w:start w:val="1"/>
      <w:numFmt w:val="decimal"/>
      <w:lvlText w:val="%7."/>
      <w:lvlJc w:val="left"/>
      <w:pPr>
        <w:ind w:left="5040" w:hanging="360"/>
      </w:pPr>
    </w:lvl>
    <w:lvl w:ilvl="7" w:tplc="48893553" w:tentative="1">
      <w:start w:val="1"/>
      <w:numFmt w:val="lowerLetter"/>
      <w:lvlText w:val="%8."/>
      <w:lvlJc w:val="left"/>
      <w:pPr>
        <w:ind w:left="5760" w:hanging="360"/>
      </w:pPr>
    </w:lvl>
    <w:lvl w:ilvl="8" w:tplc="488935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248407">
    <w:multiLevelType w:val="hybridMultilevel"/>
    <w:lvl w:ilvl="0" w:tplc="20324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248407">
    <w:abstractNumId w:val="50248407"/>
  </w:num>
  <w:num w:numId="50248409">
    <w:abstractNumId w:val="502484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45649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