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SZTANKOVICS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Juhász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enzyme kinetic study of the analogues of naturally occurring glycogene phosphorylase inhibitor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Naturally occurring biologically active compounds in several times served as a lead compound for drug discovery. FR258900 (14), as a natural product, was isolated from a fungi No.138354 by Furukawa and co-workers. This compound possessed enzyme inhibitor activity against human liver and rabbit muscle glycogene phosphorylase.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my thesis was the synthesis of analogues of 14 to study the structure – activity relationship of these types of compounds. In this project we wanted to study of the enzyme inhibitor activity of analogues in the absence of C-2 substituent.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of these works can be summarized as follows:</w:t>
      </w:r>
    </w:p>
    <w:p>
      <w:pPr>
        <w:pStyle w:val="ListParagraphPHPDOCX"/>
        <w:numPr>
          <w:ilvl w:val="0"/>
          <w:numId w:val="2421901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Commercially available diethyl 3-hydroxypentandioate (20) was transformed into 23 diphenylmethyl ester in a two-steps procedure. First, alkaline hydrolysis of 20 served unprotected carboxylic acid (15) in good yield (68%), which was than transformed into 23 by dyphenyldiazomethane (22) generated in situ from benzophenone-hydrazone in moderate yield (38%).</w:t>
      </w:r>
    </w:p>
    <w:p>
      <w:pPr>
        <w:pStyle w:val="ListParagraphPHPDOCX"/>
        <w:numPr>
          <w:ilvl w:val="0"/>
          <w:numId w:val="2421901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Phenolic hydroxyl groups of cinnamic acid derivatives (17 - 19) were protected with methyl chloroformate in good yield. Carboxylic acid derivatives (16; 24 - 26) were transformed into the corresponding acid-chloride (27 - 30) which were reacted with 23 diphenylmethyl ester. These compounds were isolated in moderate to excellent yields (31: 65%; 32: 27%; 33: 89%, 34: 31%).</w:t>
      </w:r>
    </w:p>
    <w:p>
      <w:pPr>
        <w:pStyle w:val="ListParagraphPHPDOCX"/>
        <w:numPr>
          <w:ilvl w:val="0"/>
          <w:numId w:val="2421901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Cleavage of diphenylmethyl esters of 31 - 33 were carried out in dry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in the presence of dry anisole and trifluoroacetic acid (TFA) in good yields (50 – 65%).</w:t>
      </w:r>
    </w:p>
    <w:p>
      <w:pPr>
        <w:pStyle w:val="ListParagraphPHPDOCX"/>
        <w:numPr>
          <w:ilvl w:val="0"/>
          <w:numId w:val="2421901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Cleavage of methoxycarbonyl ester of 38 and 39 were carried out in the mixture of 25% aqueous solution of ammonia and THF in excellent yields (75 and 97 %).</w:t>
      </w:r>
    </w:p>
    <w:p>
      <w:pPr>
        <w:pStyle w:val="ListParagraphPHPDOCX"/>
        <w:numPr>
          <w:ilvl w:val="0"/>
          <w:numId w:val="2421901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Biological study of 35, 38 and 39 clearly showed that - in contrast of X-ray structure of FR258900 and enzyme complex: the C-2 substituent does not bond to the enzyme – these compounds lost their biological activity in the absence of C-2 substituent. Our point of view that the substituent at C-2 play central role in the stabilization of active conformer of these types of compounds. The studies of the conformation equilibrium of these compounds are in progress.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19011">
    <w:multiLevelType w:val="hybridMultilevel"/>
    <w:lvl w:ilvl="0" w:tplc="56042582">
      <w:start w:val="1"/>
      <w:numFmt w:val="decimal"/>
      <w:lvlText w:val="%1."/>
      <w:lvlJc w:val="left"/>
      <w:pPr>
        <w:ind w:left="720" w:hanging="360"/>
      </w:pPr>
    </w:lvl>
    <w:lvl w:ilvl="1" w:tplc="56042582" w:tentative="1">
      <w:start w:val="1"/>
      <w:numFmt w:val="lowerLetter"/>
      <w:lvlText w:val="%2."/>
      <w:lvlJc w:val="left"/>
      <w:pPr>
        <w:ind w:left="1440" w:hanging="360"/>
      </w:pPr>
    </w:lvl>
    <w:lvl w:ilvl="2" w:tplc="56042582" w:tentative="1">
      <w:start w:val="1"/>
      <w:numFmt w:val="lowerRoman"/>
      <w:lvlText w:val="%3."/>
      <w:lvlJc w:val="right"/>
      <w:pPr>
        <w:ind w:left="2160" w:hanging="180"/>
      </w:pPr>
    </w:lvl>
    <w:lvl w:ilvl="3" w:tplc="56042582" w:tentative="1">
      <w:start w:val="1"/>
      <w:numFmt w:val="decimal"/>
      <w:lvlText w:val="%4."/>
      <w:lvlJc w:val="left"/>
      <w:pPr>
        <w:ind w:left="2880" w:hanging="360"/>
      </w:pPr>
    </w:lvl>
    <w:lvl w:ilvl="4" w:tplc="56042582" w:tentative="1">
      <w:start w:val="1"/>
      <w:numFmt w:val="lowerLetter"/>
      <w:lvlText w:val="%5."/>
      <w:lvlJc w:val="left"/>
      <w:pPr>
        <w:ind w:left="3600" w:hanging="360"/>
      </w:pPr>
    </w:lvl>
    <w:lvl w:ilvl="5" w:tplc="56042582" w:tentative="1">
      <w:start w:val="1"/>
      <w:numFmt w:val="lowerRoman"/>
      <w:lvlText w:val="%6."/>
      <w:lvlJc w:val="right"/>
      <w:pPr>
        <w:ind w:left="4320" w:hanging="180"/>
      </w:pPr>
    </w:lvl>
    <w:lvl w:ilvl="6" w:tplc="56042582" w:tentative="1">
      <w:start w:val="1"/>
      <w:numFmt w:val="decimal"/>
      <w:lvlText w:val="%7."/>
      <w:lvlJc w:val="left"/>
      <w:pPr>
        <w:ind w:left="5040" w:hanging="360"/>
      </w:pPr>
    </w:lvl>
    <w:lvl w:ilvl="7" w:tplc="56042582" w:tentative="1">
      <w:start w:val="1"/>
      <w:numFmt w:val="lowerLetter"/>
      <w:lvlText w:val="%8."/>
      <w:lvlJc w:val="left"/>
      <w:pPr>
        <w:ind w:left="5760" w:hanging="360"/>
      </w:pPr>
    </w:lvl>
    <w:lvl w:ilvl="8" w:tplc="56042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19009">
    <w:multiLevelType w:val="hybridMultilevel"/>
    <w:lvl w:ilvl="0" w:tplc="25507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19009">
    <w:abstractNumId w:val="24219009"/>
  </w:num>
  <w:num w:numId="24219011">
    <w:abstractNumId w:val="24219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607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