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FEHER</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VERONIKA NAGY</w:t>
            </w:r>
          </w:p>
          <w:p w:rsidR="00DB4822" w:rsidRDefault="00C275A3" w:rsidP="004D7940">
            <w:pPr>
              <w:pStyle w:val="Hallgatokepzes"/>
            </w:pPr>
            <w:r>
              <w:t>commerce and marketing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Bravacz</w:t>
            </w:r>
          </w:p>
          <w:p w:rsidR="00DB4822" w:rsidRDefault="00DB4822" w:rsidP="00E11062">
            <w:pPr>
              <w:pStyle w:val="Konzulensek"/>
            </w:pPr>
            <w:r w:rsidRPr="00DB4822">
              <w:t>college senior lecturer,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(Not) crummy consumer society among the young people aged between 15 and 25 years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 you wear extreme shades or are you planning on buying a pair of furry boots? Do you believe that the Sziget Festival is the coolest one of all summer festivals? Do you still consider your mommy’s chow the best? Check out our essay on youth’s consumer behavior to reveal what Hungarian youngsters between the age of 15 and 25 think about those issues and what they answered to these questions. We give you a detailed analysis on what this generation thinks is cool and what they think is gross. In order to understand the habits of the younger and elder half of this consumer segment we need to understand mechanisms that drive those behaviors. We need to create the big picture from small splinters which leads us into an exciting, colorful world.</w:t>
      </w:r>
    </w:p>
    <w:p>
      <w:pPr>
        <w:widowControl w:val="on"/>
        <w:pBdr/>
        <w:spacing w:before="240" w:after="240" w:line="240" w:lineRule="auto"/>
        <w:ind w:left="0" w:right="0"/>
        <w:jc w:val="left"/>
      </w:pPr>
      <w:r>
        <w:rPr>
          <w:color w:val="000000"/>
          <w:sz w:val="24"/>
          <w:szCs w:val="24"/>
        </w:rPr>
        <w:t xml:space="preserve">In our study we scrutinize five themes that define young people’s everyday consumer actions. For starters, we look into how youngsters go out and describe their way of visiting festivals. In this part we will spend some time on their selection of clothing they wear for such occasions, what they think about their generation’s fashion of the extreme. We will give you some details on what type of festivals or clubs these young girls and boys visit, what kind of presentations they are interested in and why they go to these places. Next, we will have a look-see on another definitive part of life: sports and eating. We will give some answers to questions such as ’what are coolest kind of work-outs?’, and ’what are their favourite picks for pubs, cafes, fast-food chains, places where they can drink or eat?” We continue with fashion, the scene of self-expression for this generation in this more democratic world where expressing yourself is not interfered by powers from above which in turn makes ground for such kind of assertion of individuality. We’ll wrap up with putting habits concerning visual media and reading under the magnifying glass. We will do that by revealing which are the actual trends and common habits or features that are awesome and which are those that suck. We will not forget to give clues on how to identify ’self-confident 20-somethings from the city’, the ’I-got-it’ boys and cool girls, and how to spot the ’wannabe city-youngsters from the countryside’.</w:t>
      </w:r>
    </w:p>
    <w:p>
      <w:pPr>
        <w:widowControl w:val="on"/>
        <w:pBdr/>
        <w:spacing w:before="240" w:after="240" w:line="240" w:lineRule="auto"/>
        <w:ind w:left="0" w:right="0"/>
        <w:jc w:val="left"/>
      </w:pPr>
      <w:r>
        <w:rPr>
          <w:color w:val="000000"/>
          <w:sz w:val="24"/>
          <w:szCs w:val="24"/>
        </w:rPr>
        <w:t xml:space="preserve">We have done this analysis, because we believe that mapping the lifestyles of this continually revved-up, innovative generation of a future consumer segment with great potential is critically important to the Hungarian marketing business of the present.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26684">
    <w:multiLevelType w:val="hybridMultilevel"/>
    <w:lvl w:ilvl="0" w:tplc="35973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26684">
    <w:abstractNumId w:val="71126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898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