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EVELYN BARTA</w:t>
            </w:r>
          </w:p>
          <w:p w:rsidR="00C275A3" w:rsidRDefault="00A96AEC" w:rsidP="00C275A3">
            <w:pPr>
              <w:pStyle w:val="Hallgatokepzes"/>
            </w:pPr>
            <w:r>
              <w:t>Accounting</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CSILLA ENIKŐ BÁBÁS</w:t>
            </w:r>
          </w:p>
          <w:p w:rsidR="00DB4822" w:rsidRDefault="00C275A3" w:rsidP="004D7940">
            <w:pPr>
              <w:pStyle w:val="Hallgatokepzes"/>
            </w:pPr>
            <w:r>
              <w:t>Accounting</w:t>
            </w:r>
            <w:r w:rsidR="00A96AEC">
              <w:br/>
              <w:t>BA, 3.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Finance and Accountancy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Király</w:t>
            </w:r>
          </w:p>
          <w:p w:rsidR="00DB4822" w:rsidRDefault="00DB4822" w:rsidP="00E11062">
            <w:pPr>
              <w:pStyle w:val="Konzulensek"/>
            </w:pPr>
            <w:r w:rsidRPr="00DB4822">
              <w:t>Associate professor ,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Scientific Way of Happiness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our research we tried to approach the following general question more scientifically: "What does the happiness depend on?" The main problem is that the abstraction "happiness" does not have a natural unit, so it is nearly impossible to compare the happiness of two individual person. So the main goal was to find the most important factors based on literature and statistical calculations.</w:t>
      </w:r>
    </w:p>
    <w:p>
      <w:pPr>
        <w:pBdr/>
        <w:spacing w:before="240" w:after="240" w:line="240" w:lineRule="auto"/>
        <w:ind w:left="0" w:right="0"/>
        <w:jc w:val="left"/>
      </w:pPr>
      <w:r>
        <w:rPr>
          <w:color w:val="000000"/>
          <w:sz w:val="24"/>
          <w:szCs w:val="24"/>
        </w:rPr>
        <w:t xml:space="preserve">We have received data from the 5th stage of the European Social Survey. Based on it and on the literature we defined the following six factors: health index, social index, income index, index of the past few weeks and religion index. These indexes derived from the optimally weighted standardized answers. We showed how strong the relationship is between the different factors and happiness. We have also defined happiness as a function of these factors. During these calculation we used correlation and regression. With the help of these tools we could sum up our consequences about the hypothesis which we had set up at the beginning.</w:t>
      </w:r>
    </w:p>
    <w:p>
      <w:pPr>
        <w:pBdr/>
        <w:spacing w:before="240" w:after="240" w:line="240" w:lineRule="auto"/>
        <w:ind w:left="0" w:right="0"/>
        <w:jc w:val="left"/>
      </w:pPr>
      <w:r>
        <w:rPr>
          <w:color w:val="000000"/>
          <w:sz w:val="24"/>
          <w:szCs w:val="24"/>
        </w:rPr>
        <w:t xml:space="preserve">We determined the average Hungarian happiness, too and we analysed this in international context. We tried to guess why is Hungary among the worst countries in Europe.</w:t>
      </w:r>
    </w:p>
    <w:p>
      <w:pPr>
        <w:pBdr/>
        <w:spacing w:before="240" w:after="240" w:line="240" w:lineRule="auto"/>
        <w:ind w:left="0" w:right="0"/>
        <w:jc w:val="left"/>
      </w:pPr>
      <w:r>
        <w:rPr>
          <w:color w:val="000000"/>
          <w:sz w:val="24"/>
          <w:szCs w:val="24"/>
        </w:rPr>
        <w:t xml:space="preserve">In the end of dissertation we summarised our proposals that the reader can see how it is possible to raise the level of happiness.</w:t>
      </w:r>
    </w:p>
    <w:p>
      <w:pPr>
        <w:pBdr/>
        <w:spacing w:before="240" w:after="240" w:line="240" w:lineRule="auto"/>
        <w:ind w:left="0" w:right="0"/>
        <w:jc w:val="left"/>
      </w:pPr>
      <w:r>
        <w:rPr>
          <w:color w:val="000000"/>
          <w:sz w:val="24"/>
          <w:szCs w:val="24"/>
        </w:rPr>
        <w:t xml:space="preserve">To sum up our consequences shortly, we can say that even if happiness depends on a lot of things, we could find factors like health, that has significantly more correlation than others (the health influences it in 14.5%). From the literature we know that these factors can only explain the ca. 40% of total happiness. Other 50% is originated from genetic and 10% from the environment.</w:t>
      </w:r>
    </w:p>
    <w:p>
      <w:pPr>
        <w:pBdr/>
        <w:spacing w:before="240" w:after="240" w:line="240" w:lineRule="auto"/>
        <w:ind w:left="0" w:right="0"/>
        <w:jc w:val="left"/>
      </w:pPr>
      <w:r>
        <w:rPr>
          <w:color w:val="000000"/>
          <w:sz w:val="24"/>
          <w:szCs w:val="24"/>
        </w:rPr>
        <w:t xml:space="preserve">Our dissertation might be useful for everyone who would like research happiness or want to know how he can raise the level of his own happiness.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58652">
    <w:multiLevelType w:val="hybridMultilevel"/>
    <w:lvl w:ilvl="0" w:tplc="27308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58652">
    <w:abstractNumId w:val="43358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392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