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MELINDA VARGA </w:t>
            </w:r>
          </w:p>
          <w:p w:rsidR="00C275A3" w:rsidRDefault="00A96AEC" w:rsidP="00C275A3">
            <w:pPr>
              <w:pStyle w:val="Hallgatokepzes"/>
            </w:pPr>
            <w:r>
              <w:t>Business Administration and Management</w:t>
            </w:r>
            <w:r>
              <w:br/>
            </w:r>
            <w:r w:rsidR="00E77B23">
              <w:t>BA, 7. semester</w:t>
            </w:r>
          </w:p>
          <w:p w:rsidR="00C265CE" w:rsidRPr="009E5FF1" w:rsidRDefault="00E77B23" w:rsidP="00C275A3">
            <w:pPr>
              <w:pStyle w:val="Hallgatokepzes"/>
              <w:rPr>
                <w:b/>
                <w:caps/>
              </w:rPr>
            </w:pPr>
            <w:r>
              <w:t>Budapest Business School</w:t>
            </w:r>
            <w:r w:rsidR="00C275A3">
              <w:br/>
            </w:r>
            <w:r w:rsidR="00DB4822">
              <w:t>Zalaegerszeg College of Business and Accountancy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Balázsné Lendvai Marietta</w:t>
            </w:r>
          </w:p>
          <w:p w:rsidR="00DB4822" w:rsidRDefault="00DB4822" w:rsidP="00E11062">
            <w:pPr>
              <w:pStyle w:val="Konzulensek"/>
            </w:pPr>
            <w:r w:rsidRPr="00DB4822">
              <w:t> assistant professor , BGF GKZ</w:t>
            </w:r>
          </w:p>
        </w:tc>
      </w:tr>
      <w:tr w:rsidR="00DB4822" w:rsidTr="00DB4822">
        <w:tc>
          <w:tcPr>
            <w:tcW w:w="9854" w:type="dxa"/>
          </w:tcPr>
          <w:p w:rsidR="00DB4822" w:rsidRPr="00DB4822" w:rsidRDefault="00DB4822" w:rsidP="004D7940">
            <w:pPr>
              <w:pStyle w:val="Konzulensek"/>
            </w:pPr>
            <w:r w:rsidRPr="00DB4822">
              <w:t>Lambertné Katona Mónika</w:t>
            </w:r>
          </w:p>
          <w:p w:rsidR="00DB4822" w:rsidRDefault="00DB4822" w:rsidP="00E11062">
            <w:pPr>
              <w:pStyle w:val="Konzulensek"/>
            </w:pPr>
            <w:r w:rsidRPr="00DB4822">
              <w:t> assistant professor , BGF GKZ</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Can clusters be the way to the future? Challenges and opportunities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When choosing a research topic I tried to examine a field that I was really interested in, included something innovative and was unexplored. That was how I found clusters, more specifically, the topic of management tasks. No wonder the New Széchenyi Plan also puts special emphasis on the support of the Science and Innovation Plan. Clusters, which can unite and unify the resources of businesses, may have a significant role in the implementation of the plan. Thus, with their unified power they can fortify their market positions. What is more, they can gain a competitive edge. The role of companies’ willingness to cooperate means added value for companies in the present economic environment.</w:t>
      </w:r>
    </w:p>
    <w:p>
      <w:pPr>
        <w:pBdr/>
        <w:spacing w:before="240" w:after="240" w:line="240" w:lineRule="auto"/>
        <w:ind w:left="0" w:right="0"/>
        <w:jc w:val="left"/>
      </w:pPr>
      <w:r>
        <w:rPr>
          <w:color w:val="000000"/>
          <w:sz w:val="24"/>
          <w:szCs w:val="24"/>
        </w:rPr>
        <w:t xml:space="preserve">The main goal of my research was to identify the idiosyncrasies of clusters and inform the readers about the features of successful clusters and point out opportunities for improvement.</w:t>
      </w:r>
    </w:p>
    <w:p>
      <w:pPr>
        <w:pBdr/>
        <w:spacing w:before="240" w:after="240" w:line="240" w:lineRule="auto"/>
        <w:ind w:left="0" w:right="0"/>
        <w:jc w:val="left"/>
      </w:pPr>
      <w:r>
        <w:rPr>
          <w:color w:val="000000"/>
          <w:sz w:val="24"/>
          <w:szCs w:val="24"/>
        </w:rPr>
        <w:t xml:space="preserve">To explore my topic, I relied on secondary sources of information and also conducted primary research on the practical operation of cluster management and the activity shown by clusters in this area. I used both quantitative and qualitative measurement tools in the forms of surveys and deep interviews. The two main target groups included members of management organization of clusters working in our region and five actual clusters: Pannon Wood &amp; Furniture Cluster, Pannon Mechatronics Cluster, Pannon Renewable Energy Cluster Regional Pellet Cluster, and the Sopron Region Logistics Cluster.</w:t>
      </w:r>
    </w:p>
    <w:p>
      <w:pPr>
        <w:pBdr/>
        <w:spacing w:before="240" w:after="240" w:line="240" w:lineRule="auto"/>
        <w:ind w:left="0" w:right="0"/>
        <w:jc w:val="left"/>
      </w:pPr>
      <w:r>
        <w:rPr>
          <w:color w:val="000000"/>
          <w:sz w:val="24"/>
          <w:szCs w:val="24"/>
        </w:rPr>
        <w:t xml:space="preserve">In my analyses I focused on the opinions of both segments and arranged data in Excel frequency tables and cross tables and compared them with situational indices and distribution ratios. On the basis of the compared results I conducted a SWOT analysis and checked the correctness of my hypotheses.</w:t>
      </w:r>
    </w:p>
    <w:p>
      <w:pPr>
        <w:pBdr/>
        <w:spacing w:before="240" w:after="240" w:line="240" w:lineRule="auto"/>
        <w:ind w:left="0" w:right="0"/>
        <w:jc w:val="left"/>
      </w:pPr>
      <w:r>
        <w:rPr>
          <w:color w:val="000000"/>
          <w:sz w:val="24"/>
          <w:szCs w:val="24"/>
        </w:rPr>
        <w:t xml:space="preserve">Finally, I made some suggestions for the handling of problems, possible opportunities and searched for answers to my research questions stated in the title.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086747">
    <w:multiLevelType w:val="hybridMultilevel"/>
    <w:lvl w:ilvl="0" w:tplc="406756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086747">
    <w:abstractNumId w:val="190867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17411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