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RÉKASI RÓBERT</w:t>
            </w:r>
          </w:p>
          <w:p w:rsidR="00C275A3" w:rsidRDefault="00A96AEC" w:rsidP="00C275A3">
            <w:pPr>
              <w:pStyle w:val="Hallgatokepzes"/>
            </w:pPr>
            <w:r>
              <w:t>Pénzügy mesterszak</w:t>
            </w:r>
            <w:r>
              <w:br/>
            </w:r>
            <w:r w:rsidR="00E77B23">
              <w:t>BA, 3.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Gazdasági Főiskola</w:t>
            </w:r>
            <w:r w:rsidR="00C275A3">
              <w:br/>
            </w:r>
            <w:r w:rsidR="00DB4822">
              <w:t>Pénzügyi és Számviteli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Harsányi Gergely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BGF PSZK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Egy öntészeti társaság privatizációs értékének elemzése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 értékelés problémáival foglalkozom, amely során végigkövetem, milyen kérdésekkel szembesült volna az értékbecslő 1993-ban, amennyiben a privatizációs érték meghatározásakor, nem a likvidációs értékelés és egy megalapozatlan piaci értékelés kombinációját alkalmazta volna. A modern vállalatértékelési eljárások segítségével próbáltam a társaság értékét meghatározni 1993-ra, a vállalkozás privatizációjára vonatkozóan. A dolgozat első részében, a törvény által előírt és alkalmazott értékelési eljárást mutatom be, amely gyakorlatilag az eszközök piaci értékének meghatározásán, azaz a likvidációs értéken alapult. Ezt követően, a diszkontált cash flow módszerét alkalmazva, a saját tőke költségének meghatározása során, főként a vállalat béta becslésében mélyültem el, amely számos értékelési és döntési problémára világított rá. Publikációm egyre inkább az értékeléssel kapcsolatos nehézségek bemutatásának irányába mozdult el. Fő célkitűzésként, a mesterszakon elsajátított elméleti tanulmányok gyakorlati alkalmazása fogalmazódott meg bennem. Már a témaválasztáskor tudtam, hogy rengeteg problémával szembesülök, amely az adatok körére, a diszkontált cash flow módszer alkalmazhatóságára, és egyáltalán az értékelésben rejlő szubjektív tényezőkre vonatkozott. A következtetésekkel kapcsolatosan elmondható, hogy az értékelési eljárásokban hatalmas szerepe van a szubjektív elemnek. Elképzelhető, hogy a privatizációban résztvevő könyvvizsgáló értékelése konvergál a legjobban a tényleges vállalatértékhez, amennyiben az általam választott módszerekben jelentősek a torzítások, valamint ha túl pozitívan vagy túl negatívan ítéltem volna meg a jövőbeli értékek alakulását. Azonban a szubjektív elemek az eszközök piaci értékének meghatározásakor is megjelenhettek…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119298">
    <w:multiLevelType w:val="hybridMultilevel"/>
    <w:lvl w:ilvl="0" w:tplc="153546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119298">
    <w:abstractNumId w:val="9411929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69920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