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HUNGLER</w:t>
            </w:r>
          </w:p>
          <w:p w:rsidR="00C275A3" w:rsidRDefault="00A96AEC" w:rsidP="00C275A3">
            <w:pPr>
              <w:pStyle w:val="Hallgatokepzes"/>
            </w:pPr>
            <w:r>
              <w:t>Technical Manager</w:t>
            </w:r>
            <w:r>
              <w:br/>
            </w:r>
            <w:r w:rsidR="00E77B23">
              <w:t>BSc, 5. semester</w:t>
            </w:r>
          </w:p>
          <w:p w:rsidR="00C265CE" w:rsidRPr="009E5FF1" w:rsidRDefault="00E77B23" w:rsidP="00C275A3">
            <w:pPr>
              <w:pStyle w:val="Hallgatokepzes"/>
              <w:rPr>
                <w:b/>
                <w:caps/>
              </w:rPr>
            </w:pPr>
            <w:r>
              <w:t>Óbuda University</w:t>
            </w:r>
            <w:r w:rsidR="00C275A3">
              <w:br/>
            </w:r>
            <w:r w:rsidR="00DB4822">
              <w:t>Alba Regia University Centre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Valéria Varga</w:t>
            </w:r>
          </w:p>
          <w:p w:rsidR="00DB4822" w:rsidRDefault="00DB4822" w:rsidP="00E11062">
            <w:pPr>
              <w:pStyle w:val="Konzulensek"/>
            </w:pPr>
            <w:r w:rsidRPr="00DB4822">
              <w:t>associate professor, OE AREK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crisis - Focusing on Greece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the flow of the economic crisis is discussed, focusing on one of the biggest problem of the European Union: Greece.</w:t>
      </w:r>
    </w:p>
    <w:p>
      <w:pPr>
        <w:widowControl w:val="on"/>
        <w:pBdr/>
        <w:spacing w:before="240" w:after="240" w:line="240" w:lineRule="auto"/>
        <w:ind w:left="0" w:right="0"/>
        <w:jc w:val="left"/>
      </w:pPr>
      <w:r>
        <w:rPr>
          <w:color w:val="000000"/>
          <w:sz w:val="24"/>
          <w:szCs w:val="24"/>
        </w:rPr>
        <w:t xml:space="preserve">Recognizing the background of the economic crises is necessary to understand why they can 'infect' the international economic system so quickly. And with knowing the forms of each crisis we can recognize where the economix system develops.</w:t>
      </w:r>
    </w:p>
    <w:p>
      <w:pPr>
        <w:widowControl w:val="on"/>
        <w:pBdr/>
        <w:spacing w:before="240" w:after="240" w:line="240" w:lineRule="auto"/>
        <w:ind w:left="0" w:right="0"/>
        <w:jc w:val="left"/>
      </w:pPr>
      <w:r>
        <w:rPr>
          <w:color w:val="000000"/>
          <w:sz w:val="24"/>
          <w:szCs w:val="24"/>
        </w:rPr>
        <w:t xml:space="preserve">In the crisis nearly every country has been wounded by the crisis, and yet the struggling of Greece - without proper responses to economic events - can start a process of bankruptcy that can infect Europe. Accordint to analists this can lead to a more serious event: the disintegration of the European Union.</w:t>
      </w:r>
    </w:p>
    <w:p>
      <w:pPr>
        <w:widowControl w:val="on"/>
        <w:pBdr/>
        <w:spacing w:before="240" w:after="240" w:line="240" w:lineRule="auto"/>
        <w:ind w:left="0" w:right="0"/>
        <w:jc w:val="left"/>
      </w:pPr>
      <w:r>
        <w:rPr>
          <w:color w:val="000000"/>
          <w:sz w:val="24"/>
          <w:szCs w:val="24"/>
        </w:rPr>
        <w:t xml:space="preserve">The most important question is that how the leaders of the European Union react to certain events, because beside Greece, Spain, Portugal and Italy can cause serious problems, so creating a crisis management strategy would not be a disadvantage.</w:t>
      </w:r>
      <w:r>
        <w:rPr>
          <w:color w:val="000000"/>
          <w:sz w:val="24"/>
          <w:szCs w:val="24"/>
        </w:rPr>
        <w:br/>
        <w:t xml:space="preserve">The summit in the end of 2011 answered many questions, but will it be enough to prevent disintegration?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58448">
    <w:multiLevelType w:val="hybridMultilevel"/>
    <w:lvl w:ilvl="0" w:tplc="37833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58448">
    <w:abstractNumId w:val="497584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088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