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HOLLÓSY ZSUZSANNA</w:t>
            </w:r>
          </w:p>
          <w:p w:rsidR="00C275A3" w:rsidRDefault="00A96AEC" w:rsidP="00C275A3">
            <w:pPr>
              <w:pStyle w:val="Hallgatokepzes"/>
            </w:pPr>
            <w:r>
              <w:t>képi ábrázolás (építészeti síküveg)</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Robbanás</w:t>
      </w:r>
    </w:p>
    <w:p w:rsidR="00D71DF5" w:rsidRDefault="00D71DF5" w:rsidP="00AD2602">
      <w:pPr>
        <w:jc w:val="both"/>
      </w:pPr>
    </w:p>
    <w:p>
      <w:pPr>
        <w:pBdr/>
        <w:spacing w:before="240" w:after="240" w:line="240" w:lineRule="auto"/>
        <w:ind w:left="0" w:right="0"/>
        <w:jc w:val="left"/>
      </w:pPr>
      <w:r>
        <w:rPr>
          <w:color w:val="000000"/>
          <w:sz w:val="24"/>
          <w:szCs w:val="24"/>
        </w:rPr>
        <w:t xml:space="preserve">„Robbanás” című munkám készítése során átlátszó és színes Spectrum fusing üveget és rézlemezt használtam. A megadott téma a „szem” volt. A végleges forma az üveg természetének véletlenszerűségénél fogva alakult így. Az üveg rétegeinek az egymásba olvadás következtében létrejött finom átmenetei bizonyítják, hogy nem egy rideg anyagról van szó. Az anyaggal való kísérletezés alkalmával próbáltam ki, hogyan viselkedik együtt az üveg és a rézlemez. A színek használatával festői hatás elérésére törekedtem, melynek drámai hatását fokozza az anyagok különbözősége. A címadásnál azért esett a választásom a „Robbanásra”, mert az üveg feszültsége következtében létrejött törés pillanatát örökíti meg a mű.</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10734">
    <w:multiLevelType w:val="hybridMultilevel"/>
    <w:lvl w:ilvl="0" w:tplc="61261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10734">
    <w:abstractNumId w:val="22210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472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