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HOLLÓSY</w:t>
            </w:r>
          </w:p>
          <w:p w:rsidR="00C275A3" w:rsidRDefault="00A96AEC" w:rsidP="00C275A3">
            <w:pPr>
              <w:pStyle w:val="Hallgatokepzes"/>
            </w:pPr>
            <w:r>
              <w:t>Visual Representation Artist (Architectural Glasswork)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Keve Kovács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Explosion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creating „Explosion”, I have used transparent and colored Spectrum fusing glass and copperplate. The given topic was „the eye”. I reached the final form accidentally, as a consequence of the nature of the glass. The layers of the glass have fused in very fine transitions, and it proves that the glass is not a rigid material at all. Through experimenting with the material, I have tried out how the glass and the copperplate behave together. With the use of the colors, I have tried to reach a scenic effect, and this effect is intensified by the use of different materials. I have chosen the tittle „Explosion”, because the work records the moment of the brake of the glass.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50098">
    <w:multiLevelType w:val="hybridMultilevel"/>
    <w:lvl w:ilvl="0" w:tplc="75480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50098">
    <w:abstractNumId w:val="252500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086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