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BORSI JUDIT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Szekeres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Madarak I-II.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plakát egy kiválasztott, létező színházi darabhoz készült. Vészi Endre: Madarak.</w:t>
      </w:r>
      <w:r>
        <w:rPr>
          <w:color w:val="000000"/>
          <w:sz w:val="24"/>
          <w:szCs w:val="24"/>
        </w:rPr>
        <w:br/>
        <w:t xml:space="preserve">A mű két részből áll. Az egyiken maga a plakát (Madarak I.), a másikon egy reklámkippszerű stoy board (Madarak II.). A színházi plakát egy fénykép alapján készült. A madarakat is sajátkezűleg készítettem. Ennek alapján készült el a story board, ahol a maga formanyelvén az előadás enteriőrjeit, jeleneteit, hangulát idézem fel. A darab egy komédia, s a figuráim is komikusak.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62076">
    <w:multiLevelType w:val="hybridMultilevel"/>
    <w:lvl w:ilvl="0" w:tplc="63333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62076">
    <w:abstractNumId w:val="552620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14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