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ATTILA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Elmer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Középfeszültségű szabadvezetékek elektromos terének számítása a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Középfeszültségű szabadvezetékek elektromos terének számítása a gyakorlatban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neve: Pap Attila</w:t>
      </w:r>
      <w:r>
        <w:rPr>
          <w:color w:val="000000"/>
          <w:sz w:val="24"/>
          <w:szCs w:val="24"/>
        </w:rPr>
        <w:br/>
        <w:t xml:space="preserve">Végzett, Villamosmérnök</w:t>
      </w:r>
      <w:r>
        <w:rPr>
          <w:color w:val="000000"/>
          <w:sz w:val="24"/>
          <w:szCs w:val="24"/>
        </w:rPr>
        <w:br/>
        <w:t xml:space="preserve">Pécsi Tudományegyetem</w:t>
      </w:r>
      <w:r>
        <w:rPr>
          <w:color w:val="000000"/>
          <w:sz w:val="24"/>
          <w:szCs w:val="24"/>
        </w:rPr>
        <w:br/>
        <w:t xml:space="preserve">Pollack Mihály Műszaki és informatikai Kar</w:t>
      </w:r>
      <w:r>
        <w:rPr>
          <w:color w:val="000000"/>
          <w:sz w:val="24"/>
          <w:szCs w:val="24"/>
        </w:rPr>
        <w:br/>
        <w:t xml:space="preserve">Belső konzulensek: Elmer György Ph.D. /egyetemi docens/</w:t>
      </w:r>
      <w:r>
        <w:rPr>
          <w:color w:val="000000"/>
          <w:sz w:val="24"/>
          <w:szCs w:val="24"/>
        </w:rPr>
        <w:br/>
        <w:t xml:space="preserve">Klincsik Mihály Ph.D. /kandidátus/</w:t>
      </w:r>
      <w:r>
        <w:rPr>
          <w:color w:val="000000"/>
          <w:sz w:val="24"/>
          <w:szCs w:val="24"/>
        </w:rPr>
        <w:br/>
        <w:t xml:space="preserve">Külső konzulens: Maza Gábor</w:t>
      </w:r>
      <w:r>
        <w:rPr>
          <w:color w:val="000000"/>
          <w:sz w:val="24"/>
          <w:szCs w:val="24"/>
        </w:rPr>
        <w:br/>
        <w:t xml:space="preserve">/E-ON Dél-dunántúli Áramhálózati Zrt./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dolgozatom megírását során fontosnak tartottam megvizsgálni egy már régóta fennálló villamos energiaszállítással kapcsolatos probléma vagy tévhit megvizsgálást.</w:t>
      </w:r>
      <w:r>
        <w:rPr>
          <w:color w:val="000000"/>
          <w:sz w:val="24"/>
          <w:szCs w:val="24"/>
        </w:rPr>
        <w:br/>
        <w:t xml:space="preserve">A szabadvezetékekkel kapcsolatban, feltalálásukat követően folyamatosan felmerültek bizonyos megválaszolatlan kérdések, és ezek közül a leggyakrabban felmerülő kérdés azok élettani hatása.</w:t>
      </w:r>
      <w:r>
        <w:rPr>
          <w:color w:val="000000"/>
          <w:sz w:val="24"/>
          <w:szCs w:val="24"/>
        </w:rPr>
        <w:br/>
        <w:t xml:space="preserve">A dolgozatom alkalmával igyekszem bemutatni a szabadvezetékek tulajdonságait, és tulajdonságaira alapozva áttekinteni a szabványok és a kormányrendeletek által előírt létesítési és működési körülményeit.</w:t>
      </w:r>
      <w:r>
        <w:rPr>
          <w:color w:val="000000"/>
          <w:sz w:val="24"/>
          <w:szCs w:val="24"/>
        </w:rPr>
        <w:br/>
        <w:t xml:space="preserve">Ezen esetre vonatkozó törvények és rendeletek egyértelműen meghatározzák az ilyen típusú energiaszállító rendszerek működésének körülményeit, azonban a mérnöki tervezéselméletben bizonyos területen – középfeszültségű rendszerekkel kapcsolatos tervdokumentációkban – az élettani hatások nem kapnak kiemelt figyelmet.</w:t>
      </w:r>
      <w:r>
        <w:rPr>
          <w:color w:val="000000"/>
          <w:sz w:val="24"/>
          <w:szCs w:val="24"/>
        </w:rPr>
        <w:br/>
        <w:t xml:space="preserve">A dolgozat során általam, kidolgozásra kerül egy számítási eljárás az ilyen típusú rendszerek vizsgálatához, amely a szükséges szabványok és típustervek ismerete mellett mutatja be egy kiválasztott tartószerkezettel, bizonyos anyagi tulajdonságokkal rendelkező szabadvezeték legnagyobb térerősségének meghatározást.</w:t>
      </w:r>
      <w:r>
        <w:rPr>
          <w:color w:val="000000"/>
          <w:sz w:val="24"/>
          <w:szCs w:val="24"/>
        </w:rPr>
        <w:br/>
        <w:t xml:space="preserve">A számítási eljárás egy matematikai szoftver segítségével automatizálásra kerül, amelyből következően alkalmazhatóvá válik az eltérő paraméterekkel rendelkező speciális elrendezésekre is.</w:t>
      </w:r>
      <w:r>
        <w:rPr>
          <w:color w:val="000000"/>
          <w:sz w:val="24"/>
          <w:szCs w:val="24"/>
        </w:rPr>
        <w:br/>
        <w:t xml:space="preserve">A dolgozat befejezése során megállapításra kerül a szabadvezetékek tényleges élettani hatására vonatkozó következtetés, amely alapján elmondhatjuk miért fontos vagy éppen miért nem fontos odafigyelnünk erre. Továbbá megállapításra kerül, hogy a módszer alkalmazható a vizsgált szabadvezeték elrendezéstől eltérő esetekben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33823">
    <w:multiLevelType w:val="hybridMultilevel"/>
    <w:lvl w:ilvl="0" w:tplc="40518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33823">
    <w:abstractNumId w:val="267338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170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