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PELYHE</w:t>
            </w:r>
          </w:p>
          <w:p w:rsidR="00C275A3" w:rsidRDefault="00A96AEC" w:rsidP="00C275A3">
            <w:pPr>
              <w:pStyle w:val="Hallgatokepzes"/>
            </w:pPr>
            <w:r>
              <w:t>MSc in Ecotoxicology</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Imre Csenki</w:t>
            </w:r>
          </w:p>
          <w:p w:rsidR="00DB4822" w:rsidRDefault="00DB4822" w:rsidP="00E11062">
            <w:pPr>
              <w:pStyle w:val="Konzulensek"/>
            </w:pPr>
            <w:r w:rsidRPr="00DB4822">
              <w:t>research worker, SZIE MKK</w:t>
            </w:r>
          </w:p>
        </w:tc>
      </w:tr>
      <w:tr w:rsidR="00DB4822" w:rsidTr="00DB4822">
        <w:tc>
          <w:tcPr>
            <w:tcW w:w="9854" w:type="dxa"/>
          </w:tcPr>
          <w:p w:rsidR="00DB4822" w:rsidRPr="00DB4822" w:rsidRDefault="00DB4822" w:rsidP="004D7940">
            <w:pPr>
              <w:pStyle w:val="Konzulensek"/>
            </w:pPr>
            <w:r w:rsidRPr="00DB4822">
              <w:t>Dr. Árpád Hegyi</w:t>
            </w:r>
          </w:p>
          <w:p w:rsidR="00DB4822" w:rsidRDefault="00DB4822" w:rsidP="00E11062">
            <w:pPr>
              <w:pStyle w:val="Konzulensek"/>
            </w:pPr>
            <w:r w:rsidRPr="00DB4822">
              <w:t>junior research fellow, SZIE MKK</w:t>
            </w:r>
          </w:p>
        </w:tc>
      </w:tr>
      <w:tr w:rsidR="00DB4822" w:rsidTr="00DB4822">
        <w:tc>
          <w:tcPr>
            <w:tcW w:w="9854" w:type="dxa"/>
          </w:tcPr>
          <w:p w:rsidR="00DB4822" w:rsidRPr="00DB4822" w:rsidRDefault="00DB4822" w:rsidP="004D7940">
            <w:pPr>
              <w:pStyle w:val="Konzulensek"/>
            </w:pPr>
            <w:r w:rsidRPr="00DB4822">
              <w:t>Katalin Bakos</w:t>
            </w:r>
          </w:p>
          <w:p w:rsidR="00DB4822" w:rsidRDefault="00DB4822" w:rsidP="00E11062">
            <w:pPr>
              <w:pStyle w:val="Konzulensek"/>
            </w:pPr>
            <w:r w:rsidRPr="00DB4822">
              <w:t>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silver nanoparticles on zebrafish (Danio rerio)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Diseases caused by moulds (Saprolegniosis) are well-known problems in fisheries. The oomycete (Saprolegnia) infects fish eggs and cause significant problems during the artificial egg hatching. The most commonly agents used against oomycete are malachite green and formalin. These substances are active against the oomycete, nevertheless they are highly toxic as well. The European Union is clearly seeking to ban these toxic agents, but there is still a need to find an agent that would substitute their use. Nanomaterials (especially nano-silver) could be an alternative solution for this problem, although we know little about their physiological- and long-term environmental effects. These effects are essential to know well to develop a successful egg hatching method using nanomaterials. For these reasons, our work aims to know more about the long-term effects of nanosilver on the health of female fish and the indirect and direct effects on developing embryos. Thus, we investigated the long-term effects on the offspring of the mothers and in addition we tried to define if there is a barrier effect of the egg’s chorion layer against the silver nanoparticles. During the long-term study wild-type (AB) zebrafish females were kept in 0,5 ppm and 1 ppm nanosilver solutions in semi-static system for five weeks. The females were spawning every week. We examined the number of eggs, the fertilization rate and the morphological abnormalities of the developing embryos. At the end of the study we made histological sections of the females to investigate the changes of the notable organs in toxicology. During the second part of the experiment kidney, nervous system or blood-vascular transgenic zebrafish dechorionated and undechorionated eggs were treated with 5, 10, 20, 50 and 100 ppm nano-silver concentrations. At the end of the test the embryos were examined by light microscope for morphological abnormalities and by fluorescence microscope for the possible distortions of the fluorescent organs. Based on these results, we can say that after 5 week exposure the nanosilver did not cause significant decrease in the number of the egg and the fertilization rate, and caused no significant morphological abnormalities in the embryos. During the study we found high variation in the individually sensitivity of the treated females. The histological studies showed some abnormalities in various degrees. After the study of the eggs we concluded that their chorion layer can protect the developing embryos of the effects of silver nanoparticles in some level. During the analysis of the transgenic embryos, we found that the nanosilver did not injured the nervous system’s development, however, it had negative effects on the development of the kidney and especially on the blood vessels and blood-forming organs. Nano-particles are used in many fields, although the exact mechanism is still unknown of these materials despite their promising, novel properties. Thus, these findings may help in the planning of the tests in the future, nevertheless the use of nano-silver in fisheries is possible only after further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9075">
    <w:multiLevelType w:val="hybridMultilevel"/>
    <w:lvl w:ilvl="0" w:tplc="38164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9075">
    <w:abstractNumId w:val="30079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255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