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EDINA</w:t>
            </w:r>
          </w:p>
          <w:p w:rsidR="00C275A3" w:rsidRDefault="00A96AEC" w:rsidP="00C275A3">
            <w:pPr>
              <w:pStyle w:val="Hallgatokepzes"/>
            </w:pPr>
            <w:r>
              <w:t>Turism-management</w:t>
            </w:r>
            <w:r>
              <w:br/>
            </w:r>
            <w:r w:rsidR="00E77B23">
              <w:t>MA, 3.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Fodor Ágnes</w:t>
            </w:r>
          </w:p>
          <w:p w:rsidR="00DB4822" w:rsidRDefault="00DB4822" w:rsidP="00E11062">
            <w:pPr>
              <w:pStyle w:val="Konzulensek"/>
            </w:pPr>
            <w:r w:rsidRPr="00DB4822">
              <w:t>associate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transcarpatian and budapest students’ travel habits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tourism as a developing sector of economics grains ground largely around the world. Its economical importance is indicative of that the 12% of the world GDP in 1999 came from tourism and ensured the employment of 200 million people.[1]</w:t>
      </w:r>
    </w:p>
    <w:p>
      <w:pPr>
        <w:pBdr/>
        <w:spacing w:before="240" w:after="240" w:line="240" w:lineRule="auto"/>
        <w:ind w:left="0" w:right="0"/>
        <w:jc w:val="left"/>
      </w:pPr>
      <w:r>
        <w:rPr>
          <w:color w:val="000000"/>
          <w:sz w:val="24"/>
          <w:szCs w:val="24"/>
        </w:rPr>
        <w:t xml:space="preserve">In the last decade more and more surveys have been made among those people who are involved in tourism. Especially those were questioned who are the consumers in tourism. These researches were done according to the different ages, target areas and sections.</w:t>
      </w:r>
    </w:p>
    <w:p>
      <w:pPr>
        <w:pBdr/>
        <w:spacing w:before="240" w:after="240" w:line="240" w:lineRule="auto"/>
        <w:ind w:left="0" w:right="0"/>
        <w:jc w:val="left"/>
      </w:pPr>
      <w:r>
        <w:rPr>
          <w:color w:val="000000"/>
          <w:sz w:val="24"/>
          <w:szCs w:val="24"/>
        </w:rPr>
        <w:t xml:space="preserve">The aim of my research is to introduce the students’ travel habits. I want to reveal for those reasons which motivate the students for travelling, as well as the students’ habits depend on the social-cultural situation or not.</w:t>
      </w:r>
    </w:p>
    <w:p>
      <w:pPr>
        <w:pBdr/>
        <w:spacing w:before="240" w:after="240" w:line="240" w:lineRule="auto"/>
        <w:ind w:left="0" w:right="0"/>
        <w:jc w:val="left"/>
      </w:pPr>
      <w:r>
        <w:rPr>
          <w:color w:val="000000"/>
          <w:sz w:val="24"/>
          <w:szCs w:val="24"/>
        </w:rPr>
        <w:t xml:space="preserve">In 2008 in my homeland, Transcarpathia I made a survey at first time about the travel habits among students of Ferenc Rákoczi II Transcarpathian Hungarian Institute. I was a third-year-student there on geographical and biological faculties. In 2010, after I finished my studies there I was accepted to Budapest College of Communication and Business and my accommodation was in Márton Áron College and Student Hostel. Among those students, who live in that hostel, there are Hungarian citizens and Hungarian students who were born abroad, especially from the neighbouring countries. Living among them I decided to compare the travel habits of the students in these two institutes.</w:t>
      </w:r>
    </w:p>
    <w:p>
      <w:pPr>
        <w:pBdr/>
        <w:spacing w:before="240" w:after="240" w:line="240" w:lineRule="auto"/>
        <w:ind w:left="0" w:right="0"/>
        <w:jc w:val="left"/>
      </w:pPr>
      <w:r>
        <w:rPr>
          <w:color w:val="000000"/>
          <w:sz w:val="24"/>
          <w:szCs w:val="24"/>
        </w:rPr>
        <w:t xml:space="preserve">According to my hypothesis the students of Márton Áron College and Student Hostel spend more money on travelling than the students of Ferenc Rákoczi II Transcarpathian Hungarian Institute. The reasons of that are their family background and their environment. Because they live in student hostel, in a closed community, but the most of those who study in Transcarpathia live with their parents.</w:t>
      </w:r>
    </w:p>
    <w:p>
      <w:pPr>
        <w:pBdr/>
        <w:spacing w:before="240" w:after="240" w:line="240" w:lineRule="auto"/>
        <w:ind w:left="0" w:right="0"/>
        <w:jc w:val="left"/>
      </w:pPr>
      <w:r>
        <w:rPr>
          <w:color w:val="000000"/>
          <w:sz w:val="24"/>
          <w:szCs w:val="24"/>
        </w:rPr>
        <w:t xml:space="preserve">Furthur hypothesis is that their social background influences their travel habits too. The place and environment where we were brought up and what we saw and experienced can have also effects on their habits later. My opinion is that the more eastern part we research the less frequent the number of travel is among the inhabitents. In my research I examine these two hypothesis with primary methods based on a survey with questionnaires.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47806">
    <w:multiLevelType w:val="hybridMultilevel"/>
    <w:lvl w:ilvl="0" w:tplc="42630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47806">
    <w:abstractNumId w:val="75747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922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