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LENDVAI</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Mucsi</w:t>
            </w:r>
          </w:p>
          <w:p w:rsidR="00DB4822" w:rsidRDefault="00DB4822" w:rsidP="00E11062">
            <w:pPr>
              <w:pStyle w:val="Konzulensek"/>
            </w:pPr>
            <w:r w:rsidRPr="00DB4822">
              <w:t>technical administrator,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PRECIPITATION PROCESSES IN ALUMINUM ALLOYS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deals with the investigation of precipitation hardening of AA 6082 aluminum alloy regarding the connection between the hardness and the precipitating phases. This alloy serves mainly as the base material for automobile and aircraft parts, for different structures and extruded products.</w:t>
      </w:r>
      <w:r>
        <w:rPr>
          <w:color w:val="000000"/>
          <w:sz w:val="24"/>
          <w:szCs w:val="24"/>
        </w:rPr>
        <w:br/>
        <w:t xml:space="preserve">First I specified the optimal parameters for the homogenization heat treatment of the given alloy in order to reach its highest possible mechanical properties. The growth of hardness during natural aging was after investigated and the conclusion was that the intensity of hardness increase is the highest in the upcoming 3-4 days after annealing, but still can be detected after half a year as well. Based on these results equation was created by which the hardness after a certain period of natural aging can be predicted. By performing tensile tests it has been proved that – independently of the tempering parameters – the mechanical properties (tensile strength, yield strength, elongation) can be described as a linear function of hardness.</w:t>
      </w:r>
      <w:r>
        <w:rPr>
          <w:color w:val="000000"/>
          <w:sz w:val="24"/>
          <w:szCs w:val="24"/>
        </w:rPr>
        <w:br/>
        <w:t xml:space="preserve">Using DSC measuring technique combined with hardness tests I examined the effect of artificial aging. The peaks of the DSC-curve representing the presence of the metastable precipitating phases were identified. In the meantime the performed hardness tests proved that the highest mechanical properties can be related to the coherent phase. I repeated these tests at different heating rates and the conclusion was that by increasing the intensity of heating, the precipitation processes will take place at lower temperature ranges. I examined the effect of plastic deformation between solution heat treatment and aging. I deformed the specimens with various extents and analyzed the relation between the deformation rate and the progress of precipitation processes. I also examined effect of deformation on hardness.</w:t>
      </w:r>
      <w:r>
        <w:rPr>
          <w:color w:val="000000"/>
          <w:sz w:val="24"/>
          <w:szCs w:val="24"/>
        </w:rPr>
        <w:br/>
        <w:t xml:space="preserve">On the basis of measurement results it was possible to specify the value of the activation energy for that phase which leads to the highest hardness. Independently of the rate of deformation the activation energy is around 120 kJ/mol.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81289">
    <w:multiLevelType w:val="hybridMultilevel"/>
    <w:lvl w:ilvl="0" w:tplc="77870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81289">
    <w:abstractNumId w:val="29281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999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