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BSc, 5.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Bianka Parragh</w:t>
            </w:r>
          </w:p>
          <w:p w:rsidR="00DB4822" w:rsidRDefault="00DB4822" w:rsidP="00E11062">
            <w:pPr>
              <w:pStyle w:val="Konzulensek"/>
            </w:pPr>
            <w:r w:rsidRPr="00DB4822">
              <w:t>adjunktus, OE KGK</w:t>
            </w:r>
          </w:p>
        </w:tc>
      </w:tr>
      <w:tr w:rsidR="00DB4822" w:rsidTr="00DB4822">
        <w:tc>
          <w:tcPr>
            <w:tcW w:w="9854" w:type="dxa"/>
          </w:tcPr>
          <w:p w:rsidR="00DB4822" w:rsidRPr="00DB4822" w:rsidRDefault="00DB4822" w:rsidP="004D7940">
            <w:pPr>
              <w:pStyle w:val="Konzulensek"/>
            </w:pPr>
            <w:r w:rsidRPr="00DB4822">
              <w:t>Ildikó Gombaszögi</w:t>
            </w:r>
          </w:p>
          <w:p w:rsidR="00DB4822" w:rsidRDefault="00DB4822" w:rsidP="00E11062">
            <w:pPr>
              <w:pStyle w:val="Konzulensek"/>
            </w:pPr>
            <w:r w:rsidRPr="00DB4822">
              <w:t>master teacher,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Competencies in the order of importance of measuring in the Keleti Károly Faculty of Business and Management within students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aims at defining and understanding the concept of competencies, identifiying the issues, with the help of the analysis of questionnaires.</w:t>
      </w:r>
      <w:r>
        <w:rPr>
          <w:color w:val="000000"/>
          <w:sz w:val="24"/>
          <w:szCs w:val="24"/>
        </w:rPr>
        <w:br/>
        <w:t xml:space="preserve">The compliance of society and enviromental expectasions, and all the things helping them out is important for the graduated students.</w:t>
      </w:r>
      <w:r>
        <w:rPr>
          <w:color w:val="000000"/>
          <w:sz w:val="24"/>
          <w:szCs w:val="24"/>
        </w:rPr>
        <w:br/>
        <w:t xml:space="preserve">By analyzing the filled questionnaries we can obtain a view from the point of students int terms of employment oppurunities.</w:t>
      </w:r>
      <w:r>
        <w:rPr>
          <w:color w:val="000000"/>
          <w:sz w:val="24"/>
          <w:szCs w:val="24"/>
        </w:rPr>
        <w:br/>
        <w:t xml:space="preserve">In addition to crawl future perspectives with regard to both the technical and economic fields of professional and practical experience acquired in the use of the extent to which they feel able.</w:t>
      </w:r>
      <w:r>
        <w:rPr>
          <w:color w:val="000000"/>
          <w:sz w:val="24"/>
          <w:szCs w:val="24"/>
        </w:rPr>
        <w:br/>
        <w:t xml:space="preserve">The opinion of thegraduating students of perspective and analysis of linguistic knowledge and the importance of various competencies.</w:t>
      </w:r>
      <w:r>
        <w:rPr>
          <w:color w:val="000000"/>
          <w:sz w:val="24"/>
          <w:szCs w:val="24"/>
        </w:rPr>
        <w:br/>
        <w:t xml:space="preserve">Students with and without exams of the two most widely used foreign language (English, German), and the importance of various skills to analyze differences.</w:t>
      </w:r>
    </w:p>
    <w:p>
      <w:pPr>
        <w:pBdr/>
        <w:spacing w:before="240" w:after="240" w:line="240" w:lineRule="auto"/>
        <w:ind w:left="0" w:right="0"/>
        <w:jc w:val="left"/>
      </w:pPr>
      <w:r>
        <w:rPr>
          <w:color w:val="000000"/>
          <w:sz w:val="24"/>
          <w:szCs w:val="24"/>
        </w:rPr>
        <w:t xml:space="preserve">The gender of the form of training and language proficiency in accordance with the provisions, discrimination on the basis of the importance of selected competencies in expectations of work, and the expectations of society and the environment in terms of compliance.</w:t>
      </w:r>
    </w:p>
    <w:p>
      <w:pPr>
        <w:pBdr/>
        <w:spacing w:before="240" w:after="240" w:line="240" w:lineRule="auto"/>
        <w:ind w:left="0" w:right="0"/>
        <w:jc w:val="left"/>
      </w:pPr>
      <w:r>
        <w:rPr>
          <w:color w:val="000000"/>
          <w:sz w:val="24"/>
          <w:szCs w:val="24"/>
        </w:rPr>
        <w:t xml:space="preserve">In the opinion of the students interviewed in the mentioned goals can be described by the sequence of the different competencies of the various testing aspects.</w:t>
      </w:r>
    </w:p>
    <w:p>
      <w:pPr>
        <w:pBdr/>
        <w:spacing w:before="240" w:after="240" w:line="240" w:lineRule="auto"/>
        <w:ind w:left="0" w:right="0"/>
        <w:jc w:val="left"/>
      </w:pPr>
      <w:r>
        <w:rPr>
          <w:color w:val="000000"/>
          <w:sz w:val="24"/>
          <w:szCs w:val="24"/>
        </w:rPr>
        <w:t xml:space="preserve">In the opinion of the students interviewed in the above mentioned objectives can be described by the sequence of the different competencies of the various assessment criterias, their employment opportunities, their integration into society.</w:t>
      </w:r>
    </w:p>
    <w:p>
      <w:pPr>
        <w:pBdr/>
        <w:spacing w:before="240" w:after="240" w:line="240" w:lineRule="auto"/>
        <w:ind w:left="0" w:right="0"/>
        <w:jc w:val="left"/>
      </w:pPr>
      <w:r>
        <w:rPr>
          <w:color w:val="000000"/>
          <w:sz w:val="24"/>
          <w:szCs w:val="24"/>
        </w:rPr>
        <w:t xml:space="preserve">This will identify employment opportunities for young workers in their opinion, considering their integration into society.</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55220">
    <w:multiLevelType w:val="hybridMultilevel"/>
    <w:lvl w:ilvl="0" w:tplc="498395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55220">
    <w:abstractNumId w:val="820552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02527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