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JULIANNA</w:t>
            </w:r>
          </w:p>
          <w:p w:rsidR="00C275A3" w:rsidRDefault="00A96AEC" w:rsidP="00C275A3">
            <w:pPr>
              <w:pStyle w:val="Hallgatokepzes"/>
            </w:pPr>
            <w:r>
              <w:t>biológia</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Doleschall Márton</w:t>
            </w:r>
          </w:p>
          <w:p w:rsidR="00DB4822" w:rsidRDefault="00DB4822" w:rsidP="00E11062">
            <w:pPr>
              <w:pStyle w:val="Konzulensek"/>
            </w:pPr>
            <w:r w:rsidRPr="00DB4822">
              <w:t>tudományos munkatárs,  Semmelweis Egyetem, III. Sz. Belgyógyászati Klinika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duplikálódott CYP21A2 gént tartalmazó humán LASB RCCX struktúrákat különleges genetikai átrendezõdés alakítja ki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RCCX egy közepes méretű, multiallélikus, tandem CNV, amely egy modulján belül két teljes gént (komplement komponens 4 (C4) és szteroid 21-hidroxiláz (CYP21)) és két részleges gént (szerin/treonin kináz 19 (STK19) és tenascin-X (TNX)) tartalmaz. Az RCCX, mint a CNV-k általában, hajlamos a nem-allélikus homológ rekombinációra (NAHR), mint például az egyenlőtlen átkereszteződés és a génkonverzió. A NAHR nem allélikus, nagy homológiával rendelkező, általában duplikálódott DNS szekvenciák között alakul ki, amelyek hajlamosak a nem megfelelően illeszkedő interkromoszómális párosodásra.</w:t>
      </w:r>
      <w:r>
        <w:rPr>
          <w:color w:val="000000"/>
          <w:sz w:val="24"/>
          <w:szCs w:val="24"/>
        </w:rPr>
        <w:br/>
        <w:t xml:space="preserve">Vizsgálatunk során allél-specifikus long-range és allél-specifikus nested PCR eljárást fejlesztettünk ki, illetve kvantitatív PCR és bioinformatikai módszereket használtunk fel. Összesen, 332 genetikailag független személyből válogatva, 6 személyben három olyan egyedi bimoduláris RCCX struktúrát találtunk, amely duplikálódott CYP21A2 géneket tartalmazott. Ezek mindegyike két azonos vagy nagyon hasonló CYP21A2 haplotípust tartalmazó RCCX struktúrából épültek fel, amely egy hosszú C4A és egy rövid C4B gént foglalt magába (LASB). A három, egymástól különböző CYP21A2 haplotípusokat hordozó LASB RCCX struktúra feltehetőleg azonos genetikai átrendeződéssel alakulhatott ki. Vizsgálatunk során az LASB RCCX struktúra létrejöttéhez vezető átrendeződések közül kizártuk az egyszeres egyenlőtlen és a kis kiterjedésű génkonverziós eseményeket. A három lehetséges átrendeződési mechanizmus a testvér kromatidák közötti kettős egyenlőtlen átkereszteződés, az intrakromoszómális, vagy a testvér kromatidák között létrejövő interkromoszómális nagy kiterjedésű génkonverzió.</w:t>
      </w:r>
      <w:r>
        <w:rPr>
          <w:color w:val="000000"/>
          <w:sz w:val="24"/>
          <w:szCs w:val="24"/>
        </w:rPr>
        <w:br/>
        <w:t xml:space="preserve">Bármelyik mechanizmus is legyen a tényleges, a széles körben elfogadott kis kiterjedésű génkonverzión és az egyszeres egyenlőtelen átkereszteződésen kívül egy harmadik átrendeződés is jellemzője az RCCX CNV-nek, és így általánosítva, valószínűleg a komplex, multi-allélikus, tandem CNV-knek.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31330">
    <w:multiLevelType w:val="hybridMultilevel"/>
    <w:lvl w:ilvl="0" w:tplc="13656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31330">
    <w:abstractNumId w:val="26831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513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