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SZABO</w:t>
            </w:r>
          </w:p>
          <w:p w:rsidR="00C275A3" w:rsidRDefault="00A96AEC" w:rsidP="00C275A3">
            <w:pPr>
              <w:pStyle w:val="Hallgatokepzes"/>
            </w:pPr>
            <w:r>
              <w:t>biology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Marton Doleschall PhD</w:t>
            </w:r>
          </w:p>
          <w:p w:rsidR="00DB4822" w:rsidRDefault="00DB4822" w:rsidP="00E11062">
            <w:pPr>
              <w:pStyle w:val="Konzulensek"/>
            </w:pPr>
            <w:r w:rsidRPr="00DB4822">
              <w:t>research fellow,  SEMMELWEIS UNIVERSITY, IIIRD DEPARTMENT OF MEDICINE, RESEARCH LABORATORY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duplicated CYP21A2 gene in human RCCX structures formed by specific genetic rearrangement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RCCX is a medium size, multi-allelic, tandem CNV. Two complete genes - complement component 4 (C4), and steroid 21-hydroxylase (CYP21) - and two truncated genes - serine/threonine kinase 19 (STK19), and tenascin-X (TNX) - reside in its variable region. RCCX is prone to non-allelic homologous recombination (NAHR) such as unequal crossover, generating additional duplications and deletions of RCCX modules, and gene conversion. These rearrengements contribute substantially to the genetic diversity of RCCX. NAHR is formed via non-allelic, large, homologous and tandem repeats, common between duplicated DNA regions, which are prone to inappropriate interchromosomal pairing.</w:t>
      </w:r>
      <w:r>
        <w:rPr>
          <w:color w:val="000000"/>
          <w:sz w:val="24"/>
          <w:szCs w:val="24"/>
        </w:rPr>
        <w:br/>
        <w:t xml:space="preserve">In the present study, allele-specific long-range (ASLR) and allele-specific nested PCRs were developed, and quantitative PCR (qPCR), and bioinformatic methods were applied. Three unique RCCX structures, which were harbored long C4A, short C4B (LASB) and duplicated CYP21A2 genes, were found in 6 subjects selected from 332 unrelated subjects. All of these unique structures derived from different LASB structures with one CYP21A2 gene, and contained two identical or highly similar CYP21A2 haplotypes. Three types of LASB structure are presumably formed by the similar genetic rearrangement based on their same properties. The single unequal crossover and the small-scale gene conversion events were excluded from the assumed rearrangement. There were three probable rearrangements being responsible for the generation of these LASB structure: duplicated unequal crossover between sister chromatids, intrachromosomal large-scale gene conversion and interchromosomal large-scale gene conversion between sister chromatids.</w:t>
      </w:r>
      <w:r>
        <w:rPr>
          <w:color w:val="000000"/>
          <w:sz w:val="24"/>
          <w:szCs w:val="24"/>
        </w:rPr>
        <w:br/>
        <w:t xml:space="preserve">Any of these mechanisms could be the real, but there is a third rearrangement in the RCCX CNVs in addition to the single unequal crossover and the small-scale gene conversion events. This conclusion may be a general characteristic of complex, multiallelic, tandem CNVs.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867133">
    <w:multiLevelType w:val="hybridMultilevel"/>
    <w:lvl w:ilvl="0" w:tplc="897639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867133">
    <w:abstractNumId w:val="708671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54434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