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KASZAB</w:t>
            </w:r>
          </w:p>
          <w:p w:rsidR="00C275A3" w:rsidRDefault="00A96AEC" w:rsidP="00C275A3">
            <w:pPr>
              <w:pStyle w:val="Hallgatokepzes"/>
            </w:pPr>
            <w:r>
              <w:t>Biologist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József Prechl</w:t>
            </w:r>
          </w:p>
          <w:p w:rsidR="00DB4822" w:rsidRDefault="00DB4822" w:rsidP="00E11062">
            <w:pPr>
              <w:pStyle w:val="Konzulensek"/>
            </w:pPr>
            <w:r w:rsidRPr="00DB4822">
              <w:t>Senior research fellow,  Immunology Research Group, MTA-ELTE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effects of CD40 and TLR9 stimuli on antigen presentation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our experiments we examined the integration of costimulatory (CD40) and pattern recognition (TLR9) stimuli on antigen presenting cells (APC). The cross-linking of CD40 controls APC’s activation, maturation and the proliferation of B-cells. TLR9 has a role in the recognition of unmethylated CpG DNA patterns, thereby it triggers the division of B-lymphocytes and induces the production of inflammatory cytokines.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Experiments were carried out using spleen suspensions of an ovalbumin (OVA) specific TCR transgenic mouse strain (DO11.10). Targeting of the ovalbumin peptide (OVA) conjugated complexes to CD40 was done by a recombinant monobiotinylated single-chain variable fragment (FGK), and to TLR9 by monobiotinylated oligonucleotides (CpG). Complexes with the following compositions were used: SA-OVA, SA-FGK, SA-CpG, SA-FGK-OVA, SA-CpG-OVA. The binding and the cell-activating effects of our complexes were examined by cytofluorimetry.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determined that various complexes containing OVA elicited T cell activation to a similiar extent, while B cell activation was variable. Antigen presentation-induced B-cell activation was only enhanced by the presence of CpG oligonucleotides. FGK, which recognizes CD40, neither activated the cells nor influenced the effect of antigen presentation.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results show that further activation of antigen presenting B cells is achieved when the antigen contains CpG oligonucleotides.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431229">
    <w:multiLevelType w:val="hybridMultilevel"/>
    <w:lvl w:ilvl="0" w:tplc="67914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431229">
    <w:abstractNumId w:val="514312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90391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