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PÁLFI</w:t>
            </w:r>
          </w:p>
          <w:p w:rsidR="00C275A3" w:rsidRDefault="00A96AEC" w:rsidP="00C275A3">
            <w:pPr>
              <w:pStyle w:val="Hallgatokepzes"/>
            </w:pPr>
            <w:r>
              <w:t>biologist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Négyessy PhD</w:t>
            </w:r>
          </w:p>
          <w:p w:rsidR="00DB4822" w:rsidRDefault="00DB4822" w:rsidP="00E11062">
            <w:pPr>
              <w:pStyle w:val="Konzulensek"/>
            </w:pPr>
            <w:r w:rsidRPr="00DB4822">
              <w:t>senior research fellow,  Theoretical neurobiology and complex systems research group
Wigner Research Centre for Physics,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Reciprocal organization of the finger pad representations in the primate somatosensory cortex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Areas 3b and 1 of the primary somatosensory cortex (SI) play fundamental role in tactile perception and bear close anatomical and functional relationship. Accordingly, a similar topographically organized hand representation can be observed in both areas. However the specific role of areas 3b and 1 in tactile perception is hard to decipher. To explore the neural circuitry underlying the functional organization of areas 3b and 1 we used bidirectional tract tracing aided by electrophysiological mapping and compared the projection patterns in regard to fine topography and patchy organization of intrinsic and interareal connections of areas 3b and 1. The laminar analyzes of the anterograde and retrograde labeling, which is mostly restricted to the superficial layers, did not show hierarchical relationship between the two areas. On the other hand, in agreement with the different magnification factor between the two areas, the input area of the injected finger pad representation was significantly smaller in area 1 when compared to that of area 3b. The results raise the question how the different pattern of the horizontal connections reflect the specific function of cortical areas 3b and 1. Similar to visual areas V1 and V2 the results raise the question whether the different pattern of the horizontal connections reflect specific functions of cortical areas 3b and 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84234">
    <w:multiLevelType w:val="hybridMultilevel"/>
    <w:lvl w:ilvl="0" w:tplc="61646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84234">
    <w:abstractNumId w:val="52284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6818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