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NOÉMI</w:t>
            </w:r>
          </w:p>
          <w:p w:rsidR="00C275A3" w:rsidRDefault="00A96AEC" w:rsidP="00C275A3">
            <w:pPr>
              <w:pStyle w:val="Hallgatokepzes"/>
            </w:pPr>
            <w:r>
              <w:t>Biológia</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Sebestyén Anna</w:t>
            </w:r>
          </w:p>
          <w:p w:rsidR="00DB4822" w:rsidRDefault="00DB4822" w:rsidP="00E11062">
            <w:pPr>
              <w:pStyle w:val="Konzulensek"/>
            </w:pPr>
            <w:r w:rsidRPr="00DB4822">
              <w:t>Tudomásnyos fõmunkatárs,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mTOR (mammalian target of rapamycin) aktivitás, mint hemato-onkológiai terápiás célpont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mTOR kináz jelátviteli hálózatok központi elemeként fontos szerepet játszik a sejtek, így a lymhoid sejtek proliferációjának, túlélésének szabályozásában. Gátlószereit alkalmazzák az immunszupresszióban és célzott terápia részeként, számos daganatban is vizsgálják hatását. Az mTOR aktivitás és az inhibitoraival (mTORI) szembeni érzékenység tumortípusonként változó, lymphomákban eddig még kevéssé jellemzett.</w:t>
      </w:r>
      <w:r>
        <w:rPr>
          <w:color w:val="000000"/>
          <w:sz w:val="24"/>
          <w:szCs w:val="24"/>
        </w:rPr>
        <w:br/>
        <w:t xml:space="preserve">A rapamycin és a jelenleg alkalmazott terápiás szerek hatásait vizsgáltuk lymphoma sejtekben in vitro és in vivo. Cytospin készítményeken és paraffinos metszeteken, áramlási citométer, western blot, és immunhisztokémia segítségével vizsgáltuk a proliferációt, apoptózist és az mTOR útvonal aktivitását jellemző fehérjék mennyiségét. Két lymphomatípus betegeinek biopsziás anyagain az mTOR aktivitás részletes jellemzését is elvégeztük tissue microarray segítségével.</w:t>
      </w:r>
      <w:r>
        <w:rPr>
          <w:color w:val="000000"/>
          <w:sz w:val="24"/>
          <w:szCs w:val="24"/>
        </w:rPr>
        <w:br/>
        <w:t xml:space="preserve">Kimutattuk a rapamycin proliferáció-, tumornövekedésgátló, hosszútávon apoptózist indukáló és kemoterápiás szerek hatását fokozó tulajdonságát Hodgkin (HL) és Diffúz nagy B-sejtes (DLBCL) és Burkitt lymphoma (BL) sejtvonalakban, xenograftokban. Az mTOR aktivitás és az mTORC1/C2 komplexek megjelenése a vizsgált humán tumorokban egyedi eltéréseket mutatott, ami oka lehet a jelenlegi mTORI-kal szembeni rezisztenciának. Vizsgálataink felhívják a figyelmet arra, hogy az mTOR aktivitás mellett a tumorok mTORC1 és C2 komplex arányának meghatározása is fontos a megfelelő mTORC1 vagy a fejlesztés alatt álló dual inhibitorok terápiás felhasználásakor.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62853">
    <w:multiLevelType w:val="hybridMultilevel"/>
    <w:lvl w:ilvl="0" w:tplc="28145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62853">
    <w:abstractNumId w:val="38562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807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