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DOROGI</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AGNES MOLNAR</w:t>
            </w:r>
          </w:p>
          <w:p w:rsidR="00DB4822" w:rsidRDefault="00C275A3" w:rsidP="004D7940">
            <w:pPr>
              <w:pStyle w:val="Hallgatokepzes"/>
            </w:pPr>
            <w:r>
              <w:t>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Nemeskeri MD PhD</w:t>
            </w:r>
          </w:p>
          <w:p w:rsidR="00DB4822" w:rsidRDefault="00DB4822" w:rsidP="00E11062">
            <w:pPr>
              <w:pStyle w:val="Konzulensek"/>
            </w:pPr>
            <w:r w:rsidRPr="00DB4822">
              <w:t>  associate professor, SE ÁOK</w:t>
            </w:r>
          </w:p>
        </w:tc>
      </w:tr>
      <w:tr w:rsidR="00DB4822" w:rsidTr="00DB4822">
        <w:tc>
          <w:tcPr>
            <w:tcW w:w="9854" w:type="dxa"/>
          </w:tcPr>
          <w:p w:rsidR="00DB4822" w:rsidRPr="00DB4822" w:rsidRDefault="00DB4822" w:rsidP="004D7940">
            <w:pPr>
              <w:pStyle w:val="Konzulensek"/>
            </w:pPr>
            <w:r w:rsidRPr="00DB4822">
              <w:t>Kinga Karlinger MD PhD</w:t>
            </w:r>
          </w:p>
          <w:p w:rsidR="00DB4822" w:rsidRDefault="00DB4822" w:rsidP="00E11062">
            <w:pPr>
              <w:pStyle w:val="Konzulensek"/>
            </w:pPr>
            <w:r w:rsidRPr="00DB4822">
              <w:t> 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Arterial supply of the pacemaker and conducting system of the human heart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Data are available on the arterial supply of pacemaker system (SN, AVN), these informations are controversial. Arteries to conducting system are less examined, their nomenclature is not uniform. However, knowledge of these arteries is essential in planning cardiac interventions.</w:t>
      </w:r>
      <w:r>
        <w:rPr>
          <w:color w:val="000000"/>
          <w:sz w:val="24"/>
          <w:szCs w:val="24"/>
        </w:rPr>
        <w:br/>
        <w:t xml:space="preserve">Objectives: Our aim was to examine the blood supply of pacemaker and conducting system, to make statistics and compare them with the available data, moreover the revision of the nomenclature.</w:t>
      </w:r>
      <w:r>
        <w:rPr>
          <w:color w:val="000000"/>
          <w:sz w:val="24"/>
          <w:szCs w:val="24"/>
        </w:rPr>
        <w:br/>
        <w:t xml:space="preserve">Materials and Methods: Coronaries of 95 human hearts were injected with resin, and then corroded. We examined the site of origin, course and diameters of the arteries and analyzed the CT scans of coronary systems.</w:t>
      </w:r>
      <w:r>
        <w:rPr>
          <w:color w:val="000000"/>
          <w:sz w:val="24"/>
          <w:szCs w:val="24"/>
        </w:rPr>
        <w:br/>
        <w:t xml:space="preserve">Results: Double supply of AV node occurred in 43%, and that of the sinus node was 20%. Contrary to our results previous data mentioned lower incidence of double supply (2-10% and 2-5%). We described an artery originating from CRUX-region coursing 25-30mm on the upper edge of muscular interventricular septum, dividing into two branches that descend on both sides of the septum. Considering its localization, we suppose that this artery supplies the proximal left and right bundle branches. It arises from RVPL in 39%, CX in 13%, PDA in 9%, the distal RCA in 12%. The middle and distal parts of right Tawara bundle penetrating the septomarginal trabecule were supplied by the LDSA, which arose from the LAD, mostly as the first or second septal branch.</w:t>
      </w:r>
      <w:r>
        <w:rPr>
          <w:color w:val="000000"/>
          <w:sz w:val="24"/>
          <w:szCs w:val="24"/>
        </w:rPr>
        <w:br/>
        <w:t xml:space="preserve">Conclusion: Present results (number and origin of the arteries of the pacemaker system) differ from data published earlier, that may reflect population differences or the diverse methods. Considering the artery supplying the proximal parts of Tawara bundles we recommend to introduce the name: Proximal Bundle Branch Artery.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08819">
    <w:multiLevelType w:val="hybridMultilevel"/>
    <w:lvl w:ilvl="0" w:tplc="96388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08819">
    <w:abstractNumId w:val="77408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148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