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HERCZEG</w:t>
            </w:r>
          </w:p>
          <w:p w:rsidR="00C275A3" w:rsidRDefault="00A96AEC" w:rsidP="00C275A3">
            <w:pPr>
              <w:pStyle w:val="Hallgatokepzes"/>
            </w:pPr>
            <w:r>
              <w:t>Medical doctor</w:t>
            </w:r>
            <w:r>
              <w:br/>
            </w:r>
            <w:r w:rsidR="00E77B23">
              <w:t>Unified, 6.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Buzás MD</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Bence György MD</w:t>
            </w:r>
          </w:p>
          <w:p w:rsidR="00DB4822" w:rsidRDefault="00DB4822" w:rsidP="00E11062">
            <w:pPr>
              <w:pStyle w:val="Konzulensek"/>
            </w:pPr>
            <w:r w:rsidRPr="00DB4822">
              <w:t>junior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cell-derived microvesicles (MVs) in joint diseases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Microvesicles (MVs) are cell-derived membranous structures limited by a phospholipid bilayer. They are in the size range of 100-1000 nm in diameter. The assessment of MVs may give insight into the pathomechanism of various disorders and may serve as potential novel biomarkers in diseases. However, there are numerous pitfalls that may confound the correct assessment of MVs, including the presence of non-vesicular particles (protein aggregates, immune complexes) in biological fluids.</w:t>
      </w:r>
    </w:p>
    <w:p>
      <w:pPr>
        <w:widowControl w:val="on"/>
        <w:pBdr/>
        <w:spacing w:before="240" w:after="240" w:line="240" w:lineRule="auto"/>
        <w:ind w:left="0" w:right="0"/>
        <w:jc w:val="left"/>
      </w:pPr>
      <w:r>
        <w:rPr>
          <w:color w:val="000000"/>
          <w:sz w:val="24"/>
          <w:szCs w:val="24"/>
        </w:rPr>
        <w:t xml:space="preserve">Methods: We analyzed synovial fluid (SF) derived MVs from patients with osteoarthritis (OA, n=10), rheumatoid arthritis (RA, n=9) and juvenile idiopathic arthritis (JIA, n=10) by flow cytometry. MVs were identified by fluorescent membrane markers, including annexin V (a common MV marker) as well as cell-type specific surface markers (T cell, B cell, monocyte, macrophage specific antibodies). Using our novel differential detergent lysis method, we differentiated MVs from protein aggregates based on their distinct detergent sensitivity. The MV number was referred to counting beads.</w:t>
      </w:r>
    </w:p>
    <w:p>
      <w:pPr>
        <w:widowControl w:val="on"/>
        <w:pBdr/>
        <w:spacing w:before="240" w:after="240" w:line="240" w:lineRule="auto"/>
        <w:ind w:left="0" w:right="0"/>
        <w:jc w:val="left"/>
      </w:pPr>
      <w:r>
        <w:rPr>
          <w:color w:val="000000"/>
          <w:sz w:val="24"/>
          <w:szCs w:val="24"/>
        </w:rPr>
        <w:t xml:space="preserve">Results: Using the differential detergent lysis method, we successfully differentiated MVs from protein aggregates and immune complexes and confirmed the presence of IgM and IgG immune complexes in SF samples from patients with JIA. The total MV count was elevated in RA compared to OA and JIA (not significant). We measured a large amount of T cell and B cell derived MVs and a lower number of monocyte and platelet derived MVs in the SF samples. In contrast, we did not detect T-cell derived MVs in the blood plasma of RA patients (p&lt;0.001 compared to SFs). We demonstrate for the first time that RA SFs are characterized by elevated numbers of CD3+ and CD8+ T-cell-derived MVs compared to patients with OA (p=0.027 and p=0.009, respectively after Bonferroni corrections). B-cell and T-cell derived MVs showed a strong correlation with rheumatoid factor positivity in RA (r=0.912, p=0.002 and r=0.956, p=0.001, respectively). By contrast, we did not detect any correlation between MV counts and ACPA level, DAS and VAS scores of the patients.</w:t>
      </w:r>
    </w:p>
    <w:p>
      <w:pPr>
        <w:widowControl w:val="on"/>
        <w:pBdr/>
        <w:spacing w:before="240" w:after="240" w:line="240" w:lineRule="auto"/>
        <w:ind w:left="0" w:right="0"/>
        <w:jc w:val="left"/>
      </w:pPr>
      <w:r>
        <w:rPr>
          <w:color w:val="000000"/>
          <w:sz w:val="24"/>
          <w:szCs w:val="24"/>
        </w:rPr>
        <w:t xml:space="preserve">Conclusion: Our data suggest that joint diseases are characterized by unique MV signatures, and MVs might be used as future biomarkers.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13887">
    <w:multiLevelType w:val="hybridMultilevel"/>
    <w:lvl w:ilvl="0" w:tplc="30070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13887">
    <w:abstractNumId w:val="60413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836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