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FÁBRY</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ZSUZSANNA VARGA-HOMOLA</w:t>
            </w:r>
          </w:p>
          <w:p w:rsidR="00DB4822" w:rsidRDefault="00C275A3" w:rsidP="004D7940">
            <w:pPr>
              <w:pStyle w:val="Hallgatokepzes"/>
            </w:pPr>
            <w:r>
              <w:t>Dental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Dentistry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Zalán Péterfi MD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Miklós Geiszt MD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p22phox protein expression in mouse kidney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Members of the NADPH-oxidase (Nox) family produce reactive oxygen species, which have diverse functions, however currently we don’t know the functions of all enzymes. Some members of the enzymes family like Nox4 interact with the p22</w:t>
      </w:r>
      <w:r>
        <w:rPr>
          <w:color w:val="000000"/>
          <w:position w:val="4"/>
          <w:sz w:val="21"/>
          <w:szCs w:val="21"/>
          <w:vertAlign w:val="superscript"/>
        </w:rPr>
        <w:t xml:space="preserve">phox</w:t>
      </w:r>
      <w:r>
        <w:rPr>
          <w:color w:val="000000"/>
          <w:sz w:val="24"/>
          <w:szCs w:val="24"/>
        </w:rPr>
        <w:t xml:space="preserve"> protein which is required for the enzymatic function. Until today the interaction between the two proteins was investigated only in heterologous expression system. It is known from previous studies, that the mRNA of Nox4 is present in the kidney. However, the intrarenal distribution and intracellular localization and of the Nox4 protein is still unknown, although knowing that would be essential for understanding its function. In our study we examined the relation of p22</w:t>
      </w:r>
      <w:r>
        <w:rPr>
          <w:color w:val="000000"/>
          <w:position w:val="4"/>
          <w:sz w:val="21"/>
          <w:szCs w:val="21"/>
          <w:vertAlign w:val="superscript"/>
        </w:rPr>
        <w:t xml:space="preserve">phox</w:t>
      </w:r>
      <w:r>
        <w:rPr>
          <w:color w:val="000000"/>
          <w:sz w:val="24"/>
          <w:szCs w:val="24"/>
        </w:rPr>
        <w:t xml:space="preserve"> and Nox4, and their intrarenal expression in genetically modified mouse models. First we examined the distribution of Nox4 and p22</w:t>
      </w:r>
      <w:r>
        <w:rPr>
          <w:color w:val="000000"/>
          <w:position w:val="4"/>
          <w:sz w:val="21"/>
          <w:szCs w:val="21"/>
          <w:vertAlign w:val="superscript"/>
        </w:rPr>
        <w:t xml:space="preserve">phox</w:t>
      </w:r>
      <w:r>
        <w:rPr>
          <w:color w:val="000000"/>
          <w:sz w:val="24"/>
          <w:szCs w:val="24"/>
        </w:rPr>
        <w:t xml:space="preserve"> mRNAs with in situ hybridization in mouse kidneys. We detected specific signal mainly at the area of proximal tubules. Next we examined the presence of p22</w:t>
      </w:r>
      <w:r>
        <w:rPr>
          <w:color w:val="000000"/>
          <w:position w:val="4"/>
          <w:sz w:val="21"/>
          <w:szCs w:val="21"/>
          <w:vertAlign w:val="superscript"/>
        </w:rPr>
        <w:t xml:space="preserve">phox</w:t>
      </w:r>
      <w:r>
        <w:rPr>
          <w:color w:val="000000"/>
          <w:sz w:val="24"/>
          <w:szCs w:val="24"/>
        </w:rPr>
        <w:t xml:space="preserve"> and Nox4 proteins by Western blot in wild type, Nox4 knockout and nmf333 kidney samples. The nmf333 mouse strain has a missense mutation at the gene of p22</w:t>
      </w:r>
      <w:r>
        <w:rPr>
          <w:color w:val="000000"/>
          <w:position w:val="4"/>
          <w:sz w:val="21"/>
          <w:szCs w:val="21"/>
          <w:vertAlign w:val="superscript"/>
        </w:rPr>
        <w:t xml:space="preserve">phox</w:t>
      </w:r>
      <w:r>
        <w:rPr>
          <w:color w:val="000000"/>
          <w:sz w:val="24"/>
          <w:szCs w:val="24"/>
        </w:rPr>
        <w:t xml:space="preserve"> causing degradation of the protein. We observed that in the absence of Nox4, p22</w:t>
      </w:r>
      <w:r>
        <w:rPr>
          <w:color w:val="000000"/>
          <w:position w:val="4"/>
          <w:sz w:val="21"/>
          <w:szCs w:val="21"/>
          <w:vertAlign w:val="superscript"/>
        </w:rPr>
        <w:t xml:space="preserve">phox</w:t>
      </w:r>
      <w:r>
        <w:rPr>
          <w:color w:val="000000"/>
          <w:sz w:val="24"/>
          <w:szCs w:val="24"/>
        </w:rPr>
        <w:t xml:space="preserve"> is still expressed, while the presence of p22</w:t>
      </w:r>
      <w:r>
        <w:rPr>
          <w:color w:val="000000"/>
          <w:position w:val="4"/>
          <w:sz w:val="21"/>
          <w:szCs w:val="21"/>
          <w:vertAlign w:val="superscript"/>
        </w:rPr>
        <w:t xml:space="preserve">phox</w:t>
      </w:r>
      <w:r>
        <w:rPr>
          <w:color w:val="000000"/>
          <w:sz w:val="24"/>
          <w:szCs w:val="24"/>
        </w:rPr>
        <w:t xml:space="preserve"> is important for Nox4 expression We also performed immunohistochemical examinations on mouse kidney sections. There wasn’t any known anti-Nox4 antibody that we could use for our research, therefore based on our previous findings we used an anti p22</w:t>
      </w:r>
      <w:r>
        <w:rPr>
          <w:color w:val="000000"/>
          <w:position w:val="4"/>
          <w:sz w:val="21"/>
          <w:szCs w:val="21"/>
          <w:vertAlign w:val="superscript"/>
        </w:rPr>
        <w:t xml:space="preserve">phox</w:t>
      </w:r>
      <w:r>
        <w:rPr>
          <w:color w:val="000000"/>
          <w:sz w:val="24"/>
          <w:szCs w:val="24"/>
        </w:rPr>
        <w:t xml:space="preserve"> antibody in these studies. Because of the potentially low expression level and the difficult access to the antigen we have tried several antibodies, antigen retrieval methods, and signal amplification techniques. Despite these efforts we could not detect specific signal at the proximal tubules, but peritubular cells were positive for p22</w:t>
      </w:r>
      <w:r>
        <w:rPr>
          <w:color w:val="000000"/>
          <w:position w:val="4"/>
          <w:sz w:val="21"/>
          <w:szCs w:val="21"/>
          <w:vertAlign w:val="superscript"/>
        </w:rPr>
        <w:t xml:space="preserve">phox</w:t>
      </w:r>
      <w:r>
        <w:rPr>
          <w:color w:val="000000"/>
          <w:sz w:val="24"/>
          <w:szCs w:val="24"/>
        </w:rPr>
        <w:t xml:space="preserve">. These cells also express the Nox2 protein and probably have immunological function. To our knowledge our study is the first to demonstrate that p22</w:t>
      </w:r>
      <w:r>
        <w:rPr>
          <w:color w:val="000000"/>
          <w:position w:val="4"/>
          <w:sz w:val="21"/>
          <w:szCs w:val="21"/>
          <w:vertAlign w:val="superscript"/>
        </w:rPr>
        <w:t xml:space="preserve">phox</w:t>
      </w:r>
      <w:r>
        <w:rPr>
          <w:color w:val="000000"/>
          <w:sz w:val="24"/>
          <w:szCs w:val="24"/>
        </w:rPr>
        <w:t xml:space="preserve"> and Nox4 form a complex in vivo and the complex formation is necessary for the stability of Nox4.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24988">
    <w:multiLevelType w:val="hybridMultilevel"/>
    <w:lvl w:ilvl="0" w:tplc="64148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24988">
    <w:abstractNumId w:val="57924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107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