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gif" ContentType="image/gif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DANCS PÉTER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SZABÓ GERGELY BALÁZS</w:t>
            </w:r>
          </w:p>
          <w:p w:rsidR="00DB4822" w:rsidRDefault="00C275A3" w:rsidP="004D7940">
            <w:pPr>
              <w:pStyle w:val="Hallgatokepzes"/>
            </w:pPr>
            <w:r>
              <w:t>általános orvos</w:t>
            </w:r>
            <w:r w:rsidR="00A96AEC">
              <w:br/>
              <w:t>Osztatlan, 8. félév</w:t>
            </w:r>
          </w:p>
          <w:p w:rsidR="00DB4822" w:rsidRDefault="00DB4822" w:rsidP="004D7940">
            <w:pPr>
              <w:pStyle w:val="Hallgatointezmeny-kar"/>
            </w:pPr>
            <w:r>
              <w:t>Semmelweis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Benyó Zoltán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Ruisanchez Éva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lizofoszfatidsav vazodilatátor hatásának jelátviteli folyamatai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Bevezetés. Irodalmi adatok szerint az immunbiológiai és véralvadási folyamatok mediátoraként ismert lizofoszfatidsav (LPA) borjú aorta endothelsejteken fokozza a nitrogén-monoxid (NO) szintézisét az endotheliális NO-szintáz (eNOS) foszforilálása által, mely hatást a foszfatidil-inozitol-3-kináz (PI3K) – Akt-kináz jelátviteli út közvetít. Kísérleteinkben azt vizsgáltuk, hogy az LPA hatással van-e az értónusra, és ha igen, milyen jelátviteli folyamatokon keresztül.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Anyagok és módszerek. Felnőtt hím C57Bl/6J (WT), eNOS deficiens (eNOS-KO) és foszfolipáz-C-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57600" cy="72000"/>
            <wp:docPr id="49275253" name="name151306f3ea5e5a" descr="imgtmp_14103_hu_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4103_hu_1.gif"/>
                    <pic:cNvPicPr/>
                  </pic:nvPicPr>
                  <pic:blipFill>
                    <a:blip r:embed="rId151306f3ea5e1d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0" cy="72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 deficiens (PLC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57600" cy="72000"/>
            <wp:docPr id="26052872" name="name151306f3ea71f2" descr="imgtmp_14103_hu_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4103_hu_2.gif"/>
                    <pic:cNvPicPr/>
                  </pic:nvPicPr>
                  <pic:blipFill>
                    <a:blip r:embed="rId151306f3ea71b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0" cy="72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 -KO) egerekből izolált thoracalis aorta szegmentek válaszait vizsgáltuk izometriás körülmények között miográfon. Fenilefrinnel prekontrahált ereken meghatároztuk az LPA, valamint az LPA</w:t>
      </w:r>
      <w:r>
        <w:rPr>
          <w:color w:val="000000"/>
          <w:position w:val="-4"/>
          <w:sz w:val="21"/>
          <w:szCs w:val="21"/>
          <w:vertAlign w:val="subscript"/>
        </w:rPr>
        <w:t xml:space="preserve">1</w:t>
      </w:r>
      <w:r>
        <w:rPr>
          <w:color w:val="000000"/>
          <w:sz w:val="24"/>
          <w:szCs w:val="24"/>
        </w:rPr>
        <w:t xml:space="preserve">/LPA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 agonista VPC31143 hatásait a 0,1 nM - 100 μM koncentráció-tartományban. A jelátviteli út vizsgálatára az LPA (10 μM) hatását az LPA</w:t>
      </w:r>
      <w:r>
        <w:rPr>
          <w:color w:val="000000"/>
          <w:position w:val="-4"/>
          <w:sz w:val="21"/>
          <w:szCs w:val="21"/>
          <w:vertAlign w:val="subscript"/>
        </w:rPr>
        <w:t xml:space="preserve">1</w:t>
      </w:r>
      <w:r>
        <w:rPr>
          <w:color w:val="000000"/>
          <w:sz w:val="24"/>
          <w:szCs w:val="24"/>
        </w:rPr>
        <w:t xml:space="preserve">/LPA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 receptor antagonista Ki16425, LPA</w:t>
      </w:r>
      <w:r>
        <w:rPr>
          <w:color w:val="000000"/>
          <w:position w:val="-4"/>
          <w:sz w:val="21"/>
          <w:szCs w:val="21"/>
          <w:vertAlign w:val="subscript"/>
        </w:rPr>
        <w:t xml:space="preserve">1</w:t>
      </w:r>
      <w:r>
        <w:rPr>
          <w:color w:val="000000"/>
          <w:sz w:val="24"/>
          <w:szCs w:val="24"/>
        </w:rPr>
        <w:t xml:space="preserve"> receptor antagonista AM095, illetve a PLC enzimeket gátló U73122 jelenlétében, valamint a PI3K wortmanninnal és az Akt-kináz MK-2206-tal való gátlását követően tanulmányoztuk.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Eredmények. LPA és VPC31143 dózisfüggő tranziens relaxációt okozott, mely 10 μM-os koncentráció mellett a prekontrakció 43±2%-a, ill. 50±3%-a volt. Az LPA hatása hiányzott eNOS-KO egerekből preparált (1±2%), illetve mechanikusan deendothelizált WT (3±1%) erekben. Az LPA okozta relaxáció megelőzhető volt mind Ki16425 (8±1%) mind pedig a AM095 (6±2%) alkalmazásával. Az LPA hatása nem változott PLC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57600" cy="72000"/>
            <wp:docPr id="69557804" name="name151306f3ea7999" descr="imgtmp_14103_hu_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4103_hu_3.gif"/>
                    <pic:cNvPicPr/>
                  </pic:nvPicPr>
                  <pic:blipFill>
                    <a:blip r:embed="rId151306f3ea795d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0" cy="72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 -KO állatok aortájában (38±2%), azonban az U-73122 megszüntette a vazorelaxációt mind WT (1±1%), mind PLC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57600" cy="72000"/>
            <wp:docPr id="71290808" name="name151306f3ea7c59" descr="imgtmp_14103_hu_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4103_hu_4.gif"/>
                    <pic:cNvPicPr/>
                  </pic:nvPicPr>
                  <pic:blipFill>
                    <a:blip r:embed="rId151306f3ea7c1d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0" cy="72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 -KO (0±0%) ereken. Wortmannin és MK-2206 nem befolyásolta az LPA hatásait (47±5%, ill. 56±2% az inhibitorok jelenlétében), noha mindkét gátlószer szignifikánsan csökkentette az irodalmi adatok szerint ezen a jelátviteli úton keresztül ható inzulin okozta vazorelaxánciót.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Következtetések. Eredményeink szerint az LPA ép endothelium mellett képes eNOS által közvetített vazorelaxációt kiváltani. Az eNOS aktivációját az LPA</w:t>
      </w:r>
      <w:r>
        <w:rPr>
          <w:color w:val="000000"/>
          <w:position w:val="-4"/>
          <w:sz w:val="21"/>
          <w:szCs w:val="21"/>
          <w:vertAlign w:val="subscript"/>
        </w:rPr>
        <w:t xml:space="preserve">1</w:t>
      </w:r>
      <w:r>
        <w:rPr>
          <w:color w:val="000000"/>
          <w:sz w:val="24"/>
          <w:szCs w:val="24"/>
        </w:rPr>
        <w:t xml:space="preserve"> receptor közreműködésével a PLCβ -IP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 és nem a korábban feltételezett PI3K-Akt kináz útvonal közvetíti. Mivel az aktiválódó vérlemezkékből nagy mennyiségű LPA szabadul fel, az általunk leírt folyamat szerepet játszhat a thrombus-képződés során képződő vazokonstriktor mediátorok hatásának ellensúlyozásában valamint a thrombocyta-aktiváció leállításában, amikor a thrombus ép endotheliummal rendelkező érszakaszra terjed.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Kutatási támogatás: OTKA K-101775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354768">
    <w:multiLevelType w:val="hybridMultilevel"/>
    <w:lvl w:ilvl="0" w:tplc="627378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354768">
    <w:abstractNumId w:val="4335476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6111352" Type="http://schemas.openxmlformats.org/officeDocument/2006/relationships/numbering" Target="numbering.xml"/><Relationship Id="rId151306f3ea5e1d" Type="http://schemas.openxmlformats.org/officeDocument/2006/relationships/image" Target="media/imgrId151306f3ea5e1d.gif"/><Relationship Id="rId151306f3ea71b5" Type="http://schemas.openxmlformats.org/officeDocument/2006/relationships/image" Target="media/imgrId151306f3ea71b5.gif"/><Relationship Id="rId151306f3ea795d" Type="http://schemas.openxmlformats.org/officeDocument/2006/relationships/image" Target="media/imgrId151306f3ea795d.gif"/><Relationship Id="rId151306f3ea7c1d" Type="http://schemas.openxmlformats.org/officeDocument/2006/relationships/image" Target="media/imgrId151306f3ea7c1d.gif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