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DANCS</w:t>
            </w:r>
          </w:p>
          <w:p w:rsidR="00C275A3" w:rsidRDefault="00A96AEC" w:rsidP="00C275A3">
            <w:pPr>
              <w:pStyle w:val="Hallgatokepzes"/>
            </w:pPr>
            <w:r>
              <w:t>general medicine</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GERGELY BALÁZS SZABÓ</w:t>
            </w:r>
          </w:p>
          <w:p w:rsidR="00DB4822" w:rsidRDefault="00C275A3" w:rsidP="004D7940">
            <w:pPr>
              <w:pStyle w:val="Hallgatokepzes"/>
            </w:pPr>
            <w:r>
              <w:t>general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Benyó MD, Phd, DSc</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Éva Ruisanchez MD</w:t>
            </w:r>
          </w:p>
          <w:p w:rsidR="00DB4822" w:rsidRDefault="00DB4822" w:rsidP="00E11062">
            <w:pPr>
              <w:pStyle w:val="Konzulensek"/>
            </w:pPr>
            <w:r w:rsidRPr="00DB4822">
              <w:t>professor's assistant,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Signaling pathways of lysophosphatidic acid induced vasodilatation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Lysophosphatidic acid (LPA), an emerging lipid mediator of inflammation and hemostasis, has been reported recently to enhance nitric oxide (NO) synthesis in cultured bovine aortic endothelial cells (BAEC) via endothelial NO-synthase (eNOS) phosphorylation, which is mediated by the phosphatidil-inositol-3-kinase (PI3K) – Akt-kinase pathway. Our aim was to determine the potential effects of LPA on the vascular tone and to identify the signaling pathway involved.</w:t>
      </w:r>
    </w:p>
    <w:p>
      <w:pPr>
        <w:widowControl w:val="on"/>
        <w:pBdr/>
        <w:spacing w:before="240" w:after="240" w:line="240" w:lineRule="auto"/>
        <w:ind w:left="0" w:right="0"/>
        <w:jc w:val="left"/>
      </w:pPr>
      <w:r>
        <w:rPr>
          <w:color w:val="000000"/>
          <w:sz w:val="24"/>
          <w:szCs w:val="24"/>
        </w:rPr>
        <w:t xml:space="preserve">Methods. Reactions of thoracic aorta segments, isolated from adult male C57Bl/6J (WT), eNOS knock-out (eNOS-KO) and phospholipase-C-</w:t>
      </w:r>
      <w:r>
        <w:rPr>
          <w:color w:val="000000"/>
          <w:position w:val="-3"/>
          <w:sz w:val="24"/>
          <w:szCs w:val="24"/>
        </w:rPr>
        <w:drawing>
          <wp:inline distT="0" distB="0" distL="0" distR="0">
            <wp:extent cx="57600" cy="72000"/>
            <wp:docPr id="30748236" name="name151306f3f135c7" descr="imgtmp_1410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4103_int_1.gif"/>
                    <pic:cNvPicPr/>
                  </pic:nvPicPr>
                  <pic:blipFill>
                    <a:blip r:embed="rId151306f3f1358a"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deficient (PLC</w:t>
      </w:r>
      <w:r>
        <w:rPr>
          <w:color w:val="000000"/>
          <w:position w:val="-3"/>
          <w:sz w:val="24"/>
          <w:szCs w:val="24"/>
        </w:rPr>
        <w:drawing>
          <wp:inline distT="0" distB="0" distL="0" distR="0">
            <wp:extent cx="57600" cy="72000"/>
            <wp:docPr id="38554170" name="name151306f3f1505d" descr="imgtmp_14103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4103_int_2.gif"/>
                    <pic:cNvPicPr/>
                  </pic:nvPicPr>
                  <pic:blipFill>
                    <a:blip r:embed="rId151306f3f15020"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-KO) mice and those of endothelium-denuded segments of WT animals were determined under isometric conditions via myography. Effects of LPA and the LPA</w:t>
      </w:r>
      <w:r>
        <w:rPr>
          <w:color w:val="000000"/>
          <w:position w:val="-4"/>
          <w:sz w:val="21"/>
          <w:szCs w:val="21"/>
          <w:vertAlign w:val="subscript"/>
        </w:rPr>
        <w:t xml:space="preserve">1</w:t>
      </w:r>
      <w:r>
        <w:rPr>
          <w:color w:val="000000"/>
          <w:sz w:val="24"/>
          <w:szCs w:val="24"/>
        </w:rPr>
        <w:t xml:space="preserve">/LPA</w:t>
      </w:r>
      <w:r>
        <w:rPr>
          <w:color w:val="000000"/>
          <w:position w:val="-4"/>
          <w:sz w:val="21"/>
          <w:szCs w:val="21"/>
          <w:vertAlign w:val="subscript"/>
        </w:rPr>
        <w:t xml:space="preserve">3</w:t>
      </w:r>
      <w:r>
        <w:rPr>
          <w:color w:val="000000"/>
          <w:sz w:val="24"/>
          <w:szCs w:val="24"/>
        </w:rPr>
        <w:t xml:space="preserve"> receptor agonist VPC31143 were examined within the concentration range of 0.1 nM - 100 μM on phenylephrine-precontracted vessels. Afterwards the vasorelaxant effect of 10 μM LPA was examined in the presence of one of the following inhibitors: LPA</w:t>
      </w:r>
      <w:r>
        <w:rPr>
          <w:color w:val="000000"/>
          <w:position w:val="-4"/>
          <w:sz w:val="21"/>
          <w:szCs w:val="21"/>
          <w:vertAlign w:val="subscript"/>
        </w:rPr>
        <w:t xml:space="preserve">1</w:t>
      </w:r>
      <w:r>
        <w:rPr>
          <w:color w:val="000000"/>
          <w:sz w:val="24"/>
          <w:szCs w:val="24"/>
        </w:rPr>
        <w:t xml:space="preserve">/LPA</w:t>
      </w:r>
      <w:r>
        <w:rPr>
          <w:color w:val="000000"/>
          <w:position w:val="-4"/>
          <w:sz w:val="21"/>
          <w:szCs w:val="21"/>
          <w:vertAlign w:val="subscript"/>
        </w:rPr>
        <w:t xml:space="preserve">3</w:t>
      </w:r>
      <w:r>
        <w:rPr>
          <w:color w:val="000000"/>
          <w:sz w:val="24"/>
          <w:szCs w:val="24"/>
        </w:rPr>
        <w:t xml:space="preserve"> receptor antagonist Ki16425, LPA</w:t>
      </w:r>
      <w:r>
        <w:rPr>
          <w:color w:val="000000"/>
          <w:position w:val="-4"/>
          <w:sz w:val="21"/>
          <w:szCs w:val="21"/>
          <w:vertAlign w:val="subscript"/>
        </w:rPr>
        <w:t xml:space="preserve">1</w:t>
      </w:r>
      <w:r>
        <w:rPr>
          <w:color w:val="000000"/>
          <w:sz w:val="24"/>
          <w:szCs w:val="24"/>
        </w:rPr>
        <w:t xml:space="preserve"> receptor antagonist AM095, PLC inhibitor U73122, PI3K inhibitor wortmannin and Akt-kinase inhibitor MK-2206.</w:t>
      </w:r>
    </w:p>
    <w:p>
      <w:pPr>
        <w:widowControl w:val="on"/>
        <w:pBdr/>
        <w:spacing w:before="240" w:after="240" w:line="240" w:lineRule="auto"/>
        <w:ind w:left="0" w:right="0"/>
        <w:jc w:val="left"/>
      </w:pPr>
      <w:r>
        <w:rPr>
          <w:color w:val="000000"/>
          <w:sz w:val="24"/>
          <w:szCs w:val="24"/>
        </w:rPr>
        <w:t xml:space="preserve">Results. Both LPA and VPC31143 induced dose-dependent vasorelaxations, reaching 43±2% and 50±3% of the precontraction at 10 μM. The effect of LPA was absent in eNOS-KO (1±2%) and endothelium-denuded WT (3±1%) vessels. LPA induced vasorelaxation could be prevented by the application of both Ki16425 (8±1%) and AM095 (6±2%). While PLC</w:t>
      </w:r>
      <w:r>
        <w:rPr>
          <w:color w:val="000000"/>
          <w:position w:val="-3"/>
          <w:sz w:val="24"/>
          <w:szCs w:val="24"/>
        </w:rPr>
        <w:drawing>
          <wp:inline distT="0" distB="0" distL="0" distR="0">
            <wp:extent cx="57600" cy="72000"/>
            <wp:docPr id="23937830" name="name151306f3f15825" descr="imgtmp_14103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4103_int_3.gif"/>
                    <pic:cNvPicPr/>
                  </pic:nvPicPr>
                  <pic:blipFill>
                    <a:blip r:embed="rId151306f3f157e8"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-KO vessels showed unaltered responses (38±2%), inhibition of PLC suppressed LPA induced relaxation in the aorta of both WT (1±1%) and PLC</w:t>
      </w:r>
      <w:r>
        <w:rPr>
          <w:color w:val="000000"/>
          <w:position w:val="-3"/>
          <w:sz w:val="24"/>
          <w:szCs w:val="24"/>
        </w:rPr>
        <w:drawing>
          <wp:inline distT="0" distB="0" distL="0" distR="0">
            <wp:extent cx="57600" cy="72000"/>
            <wp:docPr id="76893455" name="name151306f3f15acc" descr="imgtmp_14103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4103_int_4.gif"/>
                    <pic:cNvPicPr/>
                  </pic:nvPicPr>
                  <pic:blipFill>
                    <a:blip r:embed="rId151306f3f15a8d"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-KO (0±0%) mice. Wortmannin and MK-2206 failed to influence the effects of LPA (47±5% and 56±2% in the presence of the inhibitors, respectively), although they significantly attenuated insulin induced vasorelaxation, which is reportedly mediated by PI3K and Akt-kinase dependent phosphorylation of eNOS.</w:t>
      </w:r>
    </w:p>
    <w:p>
      <w:pPr>
        <w:widowControl w:val="on"/>
        <w:pBdr/>
        <w:spacing w:before="240" w:after="240" w:line="240" w:lineRule="auto"/>
        <w:ind w:left="0" w:right="0"/>
        <w:jc w:val="left"/>
      </w:pPr>
      <w:r>
        <w:rPr>
          <w:color w:val="000000"/>
          <w:sz w:val="24"/>
          <w:szCs w:val="24"/>
        </w:rPr>
        <w:t xml:space="preserve">Conclusion. According to our results LPA causes eNOS mediated vasodilation in vessels with intact endothelium. This effect is mediated by LPA</w:t>
      </w:r>
      <w:r>
        <w:rPr>
          <w:color w:val="000000"/>
          <w:position w:val="-4"/>
          <w:sz w:val="21"/>
          <w:szCs w:val="21"/>
          <w:vertAlign w:val="subscript"/>
        </w:rPr>
        <w:t xml:space="preserve">1</w:t>
      </w:r>
      <w:r>
        <w:rPr>
          <w:color w:val="000000"/>
          <w:sz w:val="24"/>
          <w:szCs w:val="24"/>
        </w:rPr>
        <w:t xml:space="preserve"> receptor and PLCβ-IP</w:t>
      </w:r>
      <w:r>
        <w:rPr>
          <w:color w:val="000000"/>
          <w:position w:val="-4"/>
          <w:sz w:val="21"/>
          <w:szCs w:val="21"/>
          <w:vertAlign w:val="subscript"/>
        </w:rPr>
        <w:t xml:space="preserve">3</w:t>
      </w:r>
      <w:r>
        <w:rPr>
          <w:color w:val="000000"/>
          <w:sz w:val="24"/>
          <w:szCs w:val="24"/>
        </w:rPr>
        <w:t xml:space="preserve"> but not via the PI3K-Akt kinase pathway as reported in cultured BAECs. Since a large amount of LPA is secreted during platelet activation, the process described above may serve as a negative feed-back mechanism to limit vasoconstriction and terminate thrombus-development in the presence of intact endothelium.</w:t>
      </w:r>
    </w:p>
    <w:p>
      <w:pPr>
        <w:widowControl w:val="on"/>
        <w:pBdr/>
        <w:spacing w:before="240" w:after="240" w:line="240" w:lineRule="auto"/>
        <w:ind w:left="0" w:right="0"/>
        <w:jc w:val="left"/>
      </w:pPr>
      <w:r>
        <w:rPr>
          <w:color w:val="000000"/>
          <w:sz w:val="24"/>
          <w:szCs w:val="24"/>
        </w:rPr>
        <w:t xml:space="preserve">Grant support: OTKA K-101775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54487">
    <w:multiLevelType w:val="hybridMultilevel"/>
    <w:lvl w:ilvl="0" w:tplc="94607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54487">
    <w:abstractNumId w:val="29354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459646" Type="http://schemas.openxmlformats.org/officeDocument/2006/relationships/numbering" Target="numbering.xml"/><Relationship Id="rId151306f3f1358a" Type="http://schemas.openxmlformats.org/officeDocument/2006/relationships/image" Target="media/imgrId151306f3f1358a.gif"/><Relationship Id="rId151306f3f15020" Type="http://schemas.openxmlformats.org/officeDocument/2006/relationships/image" Target="media/imgrId151306f3f15020.gif"/><Relationship Id="rId151306f3f157e8" Type="http://schemas.openxmlformats.org/officeDocument/2006/relationships/image" Target="media/imgrId151306f3f157e8.gif"/><Relationship Id="rId151306f3f15a8d" Type="http://schemas.openxmlformats.org/officeDocument/2006/relationships/image" Target="media/imgrId151306f3f15a8d.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