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FODOR</w:t>
            </w:r>
          </w:p>
          <w:p w:rsidR="00C275A3" w:rsidRDefault="00A96AEC" w:rsidP="00C275A3">
            <w:pPr>
              <w:pStyle w:val="Hallgatokepzes"/>
            </w:pPr>
            <w:r>
              <w:t>-</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Dóra Zelena</w:t>
            </w:r>
          </w:p>
          <w:p w:rsidR="00DB4822" w:rsidRDefault="00DB4822" w:rsidP="00E11062">
            <w:pPr>
              <w:pStyle w:val="Konzulensek"/>
            </w:pPr>
            <w:r w:rsidRPr="00DB4822">
              <w:t>senior research fellow,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Regulation of the behavior of lactating Brattleboro rats, the role of vasopressin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Early mother-infant relationship is an important factor in the psychosomatic development of offspring. Postpartum depression can arrest normal parental bounding. Vasopressin (AVP) is a key regulator of social behavior and might have a role in the development of depression.</w:t>
      </w:r>
    </w:p>
    <w:p>
      <w:pPr>
        <w:widowControl w:val="on"/>
        <w:pBdr/>
        <w:spacing w:before="240" w:after="240" w:line="240" w:lineRule="auto"/>
        <w:ind w:left="0" w:right="0"/>
        <w:jc w:val="left"/>
      </w:pPr>
      <w:r>
        <w:rPr>
          <w:color w:val="000000"/>
          <w:sz w:val="24"/>
          <w:szCs w:val="24"/>
        </w:rPr>
        <w:t xml:space="preserve">We aimed to clarify if AVP influences the behavior of the mother with special attention to postpartum depression.</w:t>
      </w:r>
    </w:p>
    <w:p>
      <w:pPr>
        <w:widowControl w:val="on"/>
        <w:pBdr/>
        <w:spacing w:before="240" w:after="240" w:line="240" w:lineRule="auto"/>
        <w:ind w:left="0" w:right="0"/>
        <w:jc w:val="left"/>
      </w:pPr>
      <w:r>
        <w:rPr>
          <w:color w:val="000000"/>
          <w:sz w:val="24"/>
          <w:szCs w:val="24"/>
        </w:rPr>
        <w:t xml:space="preserve">We compared AVP-deficient (-/-) Brattleboro mothers to +/- and +/+ ones. The spontaneuos maternal behavior was studied during the first week 3*1h daily. Than anxiety-like behavior was examined by elevated plus maze, the hedonic behavior by sucrose preference and depression-like changes by forced swim. The forced swim activated brain areas were studied by fos immunocytochemistry. To exclude the possible influence of diabetes insipidus on maternal behavior we implanted subcutaneously an osmotic minipump containing desmopressin (DDAVP).</w:t>
      </w:r>
    </w:p>
    <w:p>
      <w:pPr>
        <w:widowControl w:val="on"/>
        <w:pBdr/>
        <w:spacing w:before="240" w:after="240" w:line="240" w:lineRule="auto"/>
        <w:ind w:left="0" w:right="0"/>
        <w:jc w:val="left"/>
      </w:pPr>
      <w:r>
        <w:rPr>
          <w:color w:val="000000"/>
          <w:sz w:val="24"/>
          <w:szCs w:val="24"/>
        </w:rPr>
        <w:t xml:space="preserve">The -/- rats spend fewer time with licking/grooming their offpring, they spent more time out of the nest already during the first day of observation, and the DDAVP treatment had no effect on it. There was just tendency difference in anxiety-like behavior between the genotypes, but the -/- mothers were more hedonic and less depressive than the others. Under basal conditions, vasopressin-deficient mothers had more c-fos expression in the medial preoptic area, shell of nucleus accumbens, paraventricular nucleus of the hypothalamus and amygdala, but not in other structures. In these areas the swim-stress-induced activation was smaller.</w:t>
      </w:r>
    </w:p>
    <w:p>
      <w:pPr>
        <w:widowControl w:val="on"/>
        <w:pBdr/>
        <w:spacing w:before="240" w:after="240" w:line="240" w:lineRule="auto"/>
        <w:ind w:left="0" w:right="0"/>
        <w:jc w:val="left"/>
      </w:pPr>
      <w:r>
        <w:rPr>
          <w:color w:val="000000"/>
          <w:sz w:val="24"/>
          <w:szCs w:val="24"/>
        </w:rPr>
        <w:t xml:space="preserve">We proved that the lack of AVP lead to disturbances of the maternal behavior, but AVP-deficiency was protective against depressive-like changes. The presumably different receptor-subtypes allow selective modulation of maternal behavioral disturbances.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33277">
    <w:multiLevelType w:val="hybridMultilevel"/>
    <w:lvl w:ilvl="0" w:tplc="62207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33277">
    <w:abstractNumId w:val="579332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93513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