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TRIMMEL BÁLINT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Földes 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Funkcionális, kétdimenziós epithelium létrehozása izolált emberi submandibuláris nyálmirigysejtekből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Korábbi vizsgálataink során sikerült humán nyálmirigyből epitheliális, progenitor jellegű sejteket izolálni, ezeket fenntartani, és acináris irányba differenciáltatni. Jelen vizsgálat célja sejttenyésztési protokollunk javítása, a tenyésztési feltételek optimalizálása, kétdimenziós monolayer kialakítása és a modell szekréciós működésének részletes jellemzése volt.</w:t>
      </w:r>
      <w:r>
        <w:rPr>
          <w:color w:val="000000"/>
          <w:sz w:val="24"/>
          <w:szCs w:val="24"/>
        </w:rPr>
        <w:br/>
        <w:t xml:space="preserve">Módszerek: Vizsgálataink során besugárzásban nem részesülő, nyaki blokk-dissectió során eltávolított nyálmirigy minták emésztésével kétféle primer sejttenyészetet hoztunk létre, a huSMG-t és a PTHSG-t. Sejttenyésztés során MEM és HepatoStim médiumot használtunk. Sejtjeinket standard körülmények között tenyésztettük, majd Transwell Clear membránra ültettük át, ahol zárt, polarizált monolayert alkottak. Az elektrolit-szekrécióban részt vevő transzporterek mennyiségi változását vizsgáltuk differenciáltatás során, RNS izolálást követően qPCR segítségével. A kimutatott transzporterek funkcionális jellemzéséhez rövidzárlati áramot (Isc) mértünk Ussing kamra alkalmazásával.</w:t>
      </w:r>
      <w:r>
        <w:rPr>
          <w:color w:val="000000"/>
          <w:sz w:val="24"/>
          <w:szCs w:val="24"/>
        </w:rPr>
        <w:br/>
        <w:t xml:space="preserve">Eredmények: A protokoll optimalizálása után a sejtek a membránon gyorsan, 5-7 nap alatt képeztek zárt monolayert. A tökéletesített tenyésztési körülmények eredményeként a mért transepitheliális ellenállás ˜1000 ohm*cm2, ami zárt epithelium kialakulását bizonyítja. Differenciáltatás során a plasztik felszínen, illetve a Transwell Clear membránon növő sejtkultúrákban is azonosíthatóak a normál nyálmirigy szövetben megtalálható transzporterek (NBC1, NHE1, NKCC1, ENaC, AE2, AE3). Ezek mennyiségi változásait qPCR segítségével mértük. A monolayerek bazolateroapikális irányú Cl- és HCO3- (acináris jelleg), illetve apikobazolaterális irányú Na+ (duktális jelleg) transzportja mérhető. A kloridutánpótlás fő útvonala a bumetanid-érzékeny NKCC1, míg a nátrium ellenirányú mozgatása az ENaC működéséhez köthető. A szekréció növelésében az intracelluláris Ca2+-szint emelkedés aktiválta szabályozó útvonalak dominálnak (purinerg és kolinerg stimuláció), a cAMP-mediálta útvonalakkal szemben.</w:t>
      </w:r>
      <w:r>
        <w:rPr>
          <w:color w:val="000000"/>
          <w:sz w:val="24"/>
          <w:szCs w:val="24"/>
        </w:rPr>
        <w:br/>
        <w:t xml:space="preserve">Következtetések: Az általunk optimalizált kétdimenziós nyálmirigymodellben expressziós és funkcionális vizsgálatokkal igazoltuk a vektoriális elektrolit transzport transzportfehérjéinek jelenlétét. Ezen szekréciós mechanizmusok alapján a modell vegyes acináris/duktális jelleget mutat, ami ígéretes lehetőséget kínál a kiesett nyálmirigy funkció pótlásához.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11479">
    <w:multiLevelType w:val="hybridMultilevel"/>
    <w:lvl w:ilvl="0" w:tplc="12078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11479">
    <w:abstractNumId w:val="60011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679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