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GELLÉRT LEVENTE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KUHAJDA PÉTER ISTVÁN</w:t>
            </w:r>
          </w:p>
          <w:p w:rsidR="00DB4822" w:rsidRDefault="00C275A3" w:rsidP="004D7940">
            <w:pPr>
              <w:pStyle w:val="Hallgatokepzes"/>
            </w:pPr>
            <w:r>
              <w:t>fogorvos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Fogorvostudományi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Windisch Péter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Parodontális plasztikai sebészeti beavatkozások korai sebgyógyulásának összehasonlító klinikai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Kérdésfelvetés: Többszörös ínyrecessziók kezelésére számos műtéttechnika ismert, melyek kiszámítható gyökérfelszín fedést tesznek lehetővé. A pre- és posztoperatív klinikai mérések lehetővé teszik a lágyrész változások kvantitatív kiértékelését. A korai sebgyógyulással kapcsolatos szöveti reakciók vizsgálatára azonban korlátozott irodalmi adat áll rendelkezésre. Célunk az volt, hogy koronálisan elcsúsztatott módosított tunnel-technikával (Coronally Advanced modified Tunnel Technique-CAMT) és eltérő kiegészítő eljárásokkal kezelt Miller I-II osztályú többszörös ínyrecessziók korai sebgyógyulását kvantitatív módon értékeljük és összehasonlítsuk.</w:t>
      </w:r>
      <w:r>
        <w:rPr>
          <w:color w:val="000000"/>
          <w:sz w:val="24"/>
          <w:szCs w:val="24"/>
        </w:rPr>
        <w:br/>
        <w:t xml:space="preserve">Alkalmazott módszerek: Összesen 22 páciens CAMT-vel kezelt kétoldali tükörszimmetrikus ínyrecessziójának korai sebgyógyulását vizsgáltuk. Az alábbi eljárásokat alkalmaztuk: Kontroll oldal: CAMT+kötőszöveti szabadlebeny. Teszt oldal: CAMT+felszívódó xenograft mátrix (Mucograft®). A korai sebgyógyulási folyamatok kvantitatív klinikai értékelése az általunk kidolgozott Early Wound Healing Score (EWHS) segítségével történt. A műtétek után 3, 7, 10, 14, 28 nappal mértük a következő paraméterek változásait: gingivalis erythema, fibrin exsudatum mennyisége, posztoperatív ödéma mértéke, spontán ínyvérzés. Regisztráltuk a varratelégtelenségeket, a dentális plakk mennyiségét, a páciensek posztoperatív panaszait Visual Analogue Score (VAS) segítségével. Ezeket összevetettük a gyökérfelszín fedés, valamint a keratinizált szövetnyereség mérési eredményeivel a műtét előtt, ill. 12 hónappal a műtét után.</w:t>
      </w:r>
      <w:r>
        <w:rPr>
          <w:color w:val="000000"/>
          <w:sz w:val="24"/>
          <w:szCs w:val="24"/>
        </w:rPr>
        <w:br/>
        <w:t xml:space="preserve">Eredmények: A kontroll- és teszt oldalakon eltérő korai sebgyógyulást tapasztaltunk. Az EWHS értékek magasabbak voltak a kontroll oldalakon a teszt oldalakhoz képest (3. nap: 4,68±1,46 vs. 3,86±1,61; 7. nap: 2,73±1,64 vs. 2,09±1,27; 10. nap: 1,41±1,18 vs. 0,59±0,67; 14. nap: 1,09±0,97 vs. 0,82±0,66). Ez a beavatkozás végeredményét nem befolyásolta, számottevő recessziófedés és keratinizált íny nyereség volt kimutatható 12 hónappal a műtéteket követően mindkét kezelés esetén.</w:t>
      </w:r>
      <w:r>
        <w:rPr>
          <w:color w:val="000000"/>
          <w:sz w:val="24"/>
          <w:szCs w:val="24"/>
        </w:rPr>
        <w:br/>
        <w:t xml:space="preserve">Következtések: Mindkét vizsgált eljárás sikeresen alkalmazható többszörös ínyrecessziók sebészi kezelésére. A korai sebgyógyulást vizsgálva megállapíthatjuk, hogy i) CAMT+Mucograft® kezelés esetén enyhébb szöveti reakciók jelentkeztek, ii) Mucograft® mátrix alkalmazásával a páciensek morbiditása alacsonyabb, a posztoperatív panaszok jelentősen csökkenthetőek.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04101">
    <w:multiLevelType w:val="hybridMultilevel"/>
    <w:lvl w:ilvl="0" w:tplc="11929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04101">
    <w:abstractNumId w:val="562041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00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