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CSOHÁNY RÓZSA</w:t>
            </w:r>
          </w:p>
          <w:p w:rsidR="00C275A3" w:rsidRDefault="00A96AEC" w:rsidP="00C275A3">
            <w:pPr>
              <w:pStyle w:val="Hallgatokepzes"/>
            </w:pPr>
            <w:r>
              <w:t>Általános orvos</w:t>
            </w:r>
            <w:r>
              <w:br/>
            </w:r>
            <w:r w:rsidR="00E77B23">
              <w:t>Osztatlan, 12. félév</w:t>
            </w:r>
          </w:p>
          <w:p w:rsidR="00C265CE" w:rsidRPr="009E5FF1" w:rsidRDefault="00E77B23" w:rsidP="00C275A3">
            <w:pPr>
              <w:pStyle w:val="Hallgatokepzes"/>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Tory Kálmán</w:t>
            </w:r>
          </w:p>
          <w:p w:rsidR="00DB4822" w:rsidRDefault="00DB4822" w:rsidP="00E11062">
            <w:pPr>
              <w:pStyle w:val="Konzulensek"/>
            </w:pPr>
            <w:r w:rsidRPr="00DB4822">
              <w:t>adjunktus ,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NPHS2 és a WT1 gének mutáció-szűrésének hazai bevezetése gyermekkori szteroid-rezisztens nephrosis szindrómában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szteroid-rezisztens nephrosis szindróma (SRNS) egy rossz prognózisú, a gyermekkori krónikus veseelégtelenség 6-7%-áért felelős kórkép. Kóreredete szerint két csoportra osztható, kialakulhat immunológiai betegség és struktúrfehérje-mutáció következményeként. Miután a két forma kezelése eltérő, és elkülönítésük rendszerint csak a mutációk kimutatásával lehetséges, a gyakori gének mutáció-szűrése klinikailag fontos. Célunk a két gyermekkori SRNS-ben leggyakrabban mutáns gén, az NPHS2 és a WT1 gének mutáció-szűrésének bevezetése volt Magyarországon.</w:t>
      </w:r>
      <w:r>
        <w:rPr>
          <w:color w:val="000000"/>
          <w:sz w:val="24"/>
          <w:szCs w:val="24"/>
        </w:rPr>
        <w:br/>
        <w:t xml:space="preserve">Egy általunk kialakított adatbankba 46, SRNS miatt gondozott gyermek klinikai adatait rögzítettük. Az NPHS2 gén kódoló exonjait 38 nem szindrómás SRNS miatt gondozott gyermek esetében szekvenáltuk. Tizennégy éves kor felett kezdődő SRNS-ben (3 eset) első lépésben csak az R229Q polimorfizmust szűrtük, ennek jelenléte esetén szekvenáltuk a gént. A WT1 gén 8. és 9. exonját 14 nephrosisban szenvedő gyermek (7 fiú és 7 lány) esetében szekvenáltuk. A vizsgálatok egy része (19 gyermek NPHS2- és 11 gyermek WT1 mutáció-szűrése) korábban két külföldi laboratóriumban történt (Necker Hospital, Paris és University of Michigan, Ann Arbor).</w:t>
      </w:r>
      <w:r>
        <w:rPr>
          <w:color w:val="000000"/>
          <w:sz w:val="24"/>
          <w:szCs w:val="24"/>
        </w:rPr>
        <w:br/>
        <w:t xml:space="preserve">Tíz gyermek (26%) esetében találtunk NPHS2 mutációt. Két gyermek homozigóta misszensz, öt összetett heterozigóta mutációt hordoz. Három esetben csak egy heterozigóta mutációt találtunk. Fenotípusuk két gyermek kivételével megfelelt az NPHS2-asszociált irodalmi fenotípusnak: a nephrosis szindróma 3 hónapos és 5 éves kor között jelentkezett, és öt esetben már végstádiumú veseelégtelenségig progrediált, mindig 10 éves kor előtt. Két misszensz (p.V290M) mutációt hordozó fiatal felnőtt veseérintettsége azonban szokatlanul enyhe: 10 és 14 éves korban iskolai szűrővizsgálaton diagnosztizált nephrotikus proteinuriájuk ellenére 18 és 31 éves korukban is normális vesefunkcióval bírnak.</w:t>
      </w:r>
      <w:r>
        <w:rPr>
          <w:color w:val="000000"/>
          <w:sz w:val="24"/>
          <w:szCs w:val="24"/>
        </w:rPr>
        <w:br/>
        <w:t xml:space="preserve">WT1-mutációt csak egy esetben, egy Denys-Drash szindrómában szenvedő fiú esetében találtunk.</w:t>
      </w:r>
      <w:r>
        <w:rPr>
          <w:color w:val="000000"/>
          <w:sz w:val="24"/>
          <w:szCs w:val="24"/>
        </w:rPr>
        <w:br/>
        <w:t xml:space="preserve">Az NPHS2 magas mutáció-gyakorisága – mely megfelel az irodalmi gyakoriságnak (~20%) –felhívja a figyelmet a mutáció-szűrés fontosságára, hiszen kimutatása lehetővé teszi a felesleges immunszuppresszió elkerülését. A két p.V290M mutációt hordozó gyermek szokatlanul enyhe fenotípusa alapján ezen mutációt felnőttkori nephrosisban is szűrni érdemes.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15903">
    <w:multiLevelType w:val="hybridMultilevel"/>
    <w:lvl w:ilvl="0" w:tplc="85845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15903">
    <w:abstractNumId w:val="972159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9458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