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VÁRADI ZSÓFIA</w:t>
            </w:r>
          </w:p>
          <w:p w:rsidR="00C275A3" w:rsidRDefault="00A96AEC" w:rsidP="00C275A3">
            <w:pPr>
              <w:pStyle w:val="Hallgatokepzes"/>
            </w:pPr>
            <w:r>
              <w:t>orvos (osztatlan)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Csóka Monika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Sebestyén Anna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mTOR aktivitás és rapamycin-érzékenység vizsgálata gyermekkori akut limfoblasztos leukémiában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akut limfoblasztos leukémia (ALL) a leggyakoribb gyermekkori malignitás. Az elmúlt évtizedekben a terápia fejlődésének köszönhetően jelentősen javultak a túlélési mutatók. A sikerek mellett azonban a kezelés továbbra sem hatékony a betegek mintegy 20-25%-ában, és még gyógyulás esetén is számolnunk kell a kombinált kemoterápia toxikus mellékhatásaival. Az eredmények további javításának lehetséges eszköze célzott terápiák alkalmazása lenne. Az utóbbi években a figyelem középpontjába az mTOR (mammalian target of rapamycin) jelátviteli út került.</w:t>
      </w:r>
      <w:r>
        <w:rPr>
          <w:color w:val="000000"/>
          <w:sz w:val="24"/>
          <w:szCs w:val="24"/>
        </w:rPr>
        <w:br/>
        <w:t xml:space="preserve">Kísérleteink során az mTOR jelátviteli út aktivitását vizsgáltuk ALL-es gyermekek csontvelői és perifériás mintáiból izolált limfoblasztokban, illetve leukémia/limfóma sejtvonalakban. Az aktivitás mértékét az mTOR-dependens fehérjék (p-4EBP1, p-S6) expressziójának mérésével határoztuk meg ELISA módszerrel, betegminták esetében a kemoterápia előtt, alatt és esetleges relapszuskor is. Az expressziós eredményeket statisztikailag elemeztük, és összevetettük a klinikai válasszal. A rapamycin-kezelés limfoblasztokra kifejtett hatásait és az mTOR-t tartalmazó komplexek expresszióját immuncitokémiával és áramlási citometriával vizsgáltuk.</w:t>
      </w:r>
      <w:r>
        <w:rPr>
          <w:color w:val="000000"/>
          <w:sz w:val="24"/>
          <w:szCs w:val="24"/>
        </w:rPr>
        <w:br/>
        <w:t xml:space="preserve">49 betegtől több mint 250, a kezelés különböző fázisaiból származó csontvelői és perifériás mintát vizsgáltunk. A p-4EBP1 expressziója minden vizsgált esetben szignifikánsan magasabb volt a kontrollhoz képest a kemoterápia megkezdése előtt. A p-4EBP1 expresszió szoros korrelációt mutatott a prognózissal és a terápiás válasszal. Az izolált blasztokhoz hasonlóan magas mTOR aktivitást mértünk limfóma/leukémia sejtvonalakban is. Megfigyeléseink szerint a rapamycin minden vizsgált esetben proliferáció-gátló hatást fejtett ki, apoptózist azonban csak azokban az esetekben indukált, amikor az p-4EBP1 szintje lecsökkent a kezelés hatására. A különböző sejtvonalak, illetve a más-más betegtől származó izolált sejtek rictor expressziójában különbségek mutatkoztak.</w:t>
      </w:r>
      <w:r>
        <w:rPr>
          <w:color w:val="000000"/>
          <w:sz w:val="24"/>
          <w:szCs w:val="24"/>
        </w:rPr>
        <w:br/>
        <w:t xml:space="preserve">Eredményeink alátámasztják, hogy az ALL sejtek mTOR aktivitása fokozott, melyet a p-4EBP1 mérésével detektálni lehet. Ezek alapján az útvonal aktivitásának mérése hasznos eszköze lehet a prognózis becslésének, a terápiás válasz követésének és a relapszus korai észlelésének. A rictor/raptor arányban mutatkozó különbségek pedig rávilágíthatnak a rezisztencia egy lehetséges mechanizmusára.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03109">
    <w:multiLevelType w:val="hybridMultilevel"/>
    <w:lvl w:ilvl="0" w:tplc="18051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03109">
    <w:abstractNumId w:val="38703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961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