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APOR VERES-SZEKELY</w:t>
            </w:r>
          </w:p>
          <w:p w:rsidR="00C275A3" w:rsidRDefault="00A96AEC" w:rsidP="00C275A3">
            <w:pPr>
              <w:pStyle w:val="Hallgatokepzes"/>
            </w:pPr>
            <w:r>
              <w:t>bioengineering expertise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Adam Vannay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 Research Group for Pediatrics and Nephrology, Semmelweis University and Hungarian Academy of Sciences, Budapest, Hungary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Kriszta Molnar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 1st Department of Pediatrics, Semmelweis University, Budapest, Hungary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Activation of SMAD 2 and 3 in inflammatory bowel disease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Tumor necrosis factor alpha (TNF-α) is crucial in the pathogenesis of inflammatory bowel disease (IBD). In IBD intestinal fibrosis in IBD is a frequent issue despite the conservative therapy including biological agents. The role of SMAD 2 and 3 (SMAD 2, -3) in fibrosis is emphasized in many organs, but the effect of TNF-α on the activation of SMAD 2, -3 is not known. Our aim was to exam this signalling pathways in IBD.</w:t>
      </w:r>
      <w:r>
        <w:rPr>
          <w:color w:val="000000"/>
          <w:sz w:val="24"/>
          <w:szCs w:val="24"/>
        </w:rPr>
        <w:br/>
        <w:t xml:space="preserve">Materials and Methods: The localization of SMAD 2, -3, JNK, ERK signalling molecules were determined by immunofluorescent staining. We tested the phosphorylation of SMAD 2 and 3 in the inflamed and non-inflamed colonic mucosa of children with newly diagnosed IBD (n=15) compared to healthy controls (n=10) by Western blot analysis. We investigated the expression of SMAD 2, -3 by FACS analysis in HT-29 cell lines treated with TNF-α compared to controls.</w:t>
      </w:r>
      <w:r>
        <w:rPr>
          <w:color w:val="000000"/>
          <w:sz w:val="24"/>
          <w:szCs w:val="24"/>
        </w:rPr>
        <w:br/>
        <w:t xml:space="preserve">Results: The immunofluorescent staining showed remarkable activation of SMAD 2, -3 in the enterocites in the inflamed colonic mucosa of children with IBD. The protein level of phosphorylated SMAD 3 in the inflamed mucosa of children with IBD was increased significantly compared to controls and the non-inflamed mucosa. SMAD 2 phosphorylation was not significantly different in the groups studied. In the HT-29 cell lines there was a significant increase in cells treated with TNF-α compared to controls.</w:t>
      </w:r>
      <w:r>
        <w:rPr>
          <w:color w:val="000000"/>
          <w:sz w:val="24"/>
          <w:szCs w:val="24"/>
        </w:rPr>
        <w:br/>
        <w:t xml:space="preserve">Conclusion: TNF-α may play a role in the mucosal activation of SMAD3 in pediatric patients with IBD. SMAD 3 may have an impact in the intestinal fibrogenesis of IBD.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48839">
    <w:multiLevelType w:val="hybridMultilevel"/>
    <w:lvl w:ilvl="0" w:tplc="93972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48839">
    <w:abstractNumId w:val="20348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227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