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SZONYI</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Nyiri, PhD</w:t>
            </w:r>
          </w:p>
          <w:p w:rsidR="00DB4822" w:rsidRDefault="00DB4822" w:rsidP="00E11062">
            <w:pPr>
              <w:pStyle w:val="Konzulensek"/>
            </w:pPr>
            <w:r w:rsidRPr="00DB4822">
              <w:t>Senior Research Fellow,  Laboratory of Cerebral Cortex Research, Department of Cellular and Network Neurobiology, Institute of Experimental Medicine, Hungarian Academy of Sciences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Glutamate receptors in raphe-hippocampal synapses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ascending serotonergic system plays an important role in the modulation of learning and memory processes. The hippocampus is an important target region of the median raphe and our laboratory showed that it modulates the hippocampal network not only tonically, but it innervates GABAergic inhibitory neurons that target the dendritic region. Furthermore, we also showed that this typically serotonergic pathway also uses glutamate as a neurotransmitter, modulating the innervated interneurons in a very fast and precise manner. However, in spite of their great importance, the exact receptor composition and signalling pathway of these synapses is still unknown. Previously, we showed the presence of the AMPA-type glutamate receptor subunit GluA1 in these synapses. It would be important to know, whether the NMDA-type glutamate receptors – known to play an essential role in long-term synaptic plasticity mechanisms – are present in these synapses, and if they do what their subunit composition is. Median raphe cells innervate the prefrontal cortex (PFC) and the medial septum as well, that are also known to play an important role in learning and memory. We still do not know, however, whether one median raphe neuron can modulate more than one brain areas simultaneously.</w:t>
      </w:r>
    </w:p>
    <w:p>
      <w:pPr>
        <w:widowControl w:val="on"/>
        <w:pBdr/>
        <w:spacing w:before="240" w:after="240" w:line="240" w:lineRule="auto"/>
        <w:ind w:left="0" w:right="0"/>
        <w:jc w:val="left"/>
      </w:pPr>
      <w:r>
        <w:rPr>
          <w:color w:val="000000"/>
          <w:sz w:val="24"/>
          <w:szCs w:val="24"/>
        </w:rPr>
        <w:t xml:space="preserve">Methods and results: To answer these questions, we first performed double immunogold-immunoperoxidase staining. We labeled vesicular glutamate transporter type 3 that can be found in raphe-hippocampal fibers and we immunogold labeled different NMDA receptor subunits. Measurements in two mice showed that at least about 90% of raphe-hippocampal synapses contain NMDA receptors. In addition, after we injected different retrograde tracers into the PFC and hippocampus or medial septum, we labeled cells in the median raphe that project to more brain areas simultaneously, allowing them to modulate different brain areas synchronously.</w:t>
      </w:r>
    </w:p>
    <w:p>
      <w:pPr>
        <w:widowControl w:val="on"/>
        <w:pBdr/>
        <w:spacing w:before="240" w:after="240" w:line="240" w:lineRule="auto"/>
        <w:ind w:left="0" w:right="0"/>
        <w:jc w:val="left"/>
      </w:pPr>
      <w:r>
        <w:rPr>
          <w:color w:val="000000"/>
          <w:sz w:val="24"/>
          <w:szCs w:val="24"/>
        </w:rPr>
        <w:t xml:space="preserve">Conclusions: In summary, we showed that the raphe-hippocampal synapses contain NMDA receptors with a subunit composition similar to that in excitatory synapses, suggesting that these synapses can undergo synaptic plasticity that was previously unknown in the cortical serotonergic pathway.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99196">
    <w:multiLevelType w:val="hybridMultilevel"/>
    <w:lvl w:ilvl="0" w:tplc="31485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99196">
    <w:abstractNumId w:val="183991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74211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