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KOVÁCS ATTILA</w:t>
            </w:r>
          </w:p>
          <w:p w:rsidR="00C275A3" w:rsidRDefault="00A96AEC" w:rsidP="00C275A3">
            <w:pPr>
              <w:pStyle w:val="Hallgatokepzes"/>
            </w:pPr>
            <w:r>
              <w:t>általános orvos</w:t>
            </w:r>
            <w:r>
              <w:br/>
            </w:r>
            <w:r w:rsidR="00E77B23">
              <w:t>Osztatlan, 12. félév</w:t>
            </w:r>
          </w:p>
          <w:p w:rsidR="00C265CE" w:rsidRPr="009E5FF1" w:rsidRDefault="00E77B23" w:rsidP="00C275A3">
            <w:pPr>
              <w:pStyle w:val="Hallgatokepzes"/>
              <w:rPr>
                <w:b/>
                <w:caps/>
              </w:rPr>
            </w:pPr>
            <w:r>
              <w:t>Semmelweis 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Nagy Andrea</w:t>
            </w:r>
          </w:p>
          <w:p w:rsidR="00DB4822" w:rsidRDefault="00DB4822" w:rsidP="00E11062">
            <w:pPr>
              <w:pStyle w:val="Konzulensek"/>
            </w:pPr>
            <w:r w:rsidRPr="00DB4822">
              <w:t>egyetemi tanársegéd, SE ÁOK</w:t>
            </w:r>
          </w:p>
        </w:tc>
      </w:tr>
      <w:tr w:rsidR="00DB4822" w:rsidTr="00DB4822">
        <w:tc>
          <w:tcPr>
            <w:tcW w:w="9854" w:type="dxa"/>
          </w:tcPr>
          <w:p w:rsidR="00DB4822" w:rsidRPr="00DB4822" w:rsidRDefault="00DB4822" w:rsidP="004D7940">
            <w:pPr>
              <w:pStyle w:val="Konzulensek"/>
            </w:pPr>
            <w:r w:rsidRPr="00DB4822">
              <w:t>Dr. Apor Astrid</w:t>
            </w:r>
          </w:p>
          <w:p w:rsidR="00DB4822" w:rsidRDefault="00DB4822" w:rsidP="00E11062">
            <w:pPr>
              <w:pStyle w:val="Konzulensek"/>
            </w:pPr>
            <w:r w:rsidRPr="00DB4822">
              <w:t>egyetemi tanársegéd,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Élsportolók bal kamrai torziós dinamikájának vizsgálata speckle tracking echocardiographiával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Bevezetés. Szisztole során a bal kamrai kontrakció a bal kamra komplex, háromdimenziós deformációja révén jön létre. Ennek fontos eleme a bal kamra hosszanti rövidülésén és radiális vastagodásán kívül, az apikális és bazális szegmensek ellentétes irányú rotációjából keletkező csavarodás, azaz a twist is. A speckle tracking egy új echocardiographiás technika, amely alkalmas a bal kamrai deformáció kvantitatív meghatározására. Vizsgálatunk célja a bal kamrai torziós dinamika vizsgálata volt speckle tracking echocardiographiával élsportolókban, valamint egészséges önkéntesekben.</w:t>
      </w:r>
    </w:p>
    <w:p>
      <w:pPr>
        <w:widowControl w:val="on"/>
        <w:pBdr/>
        <w:spacing w:before="240" w:after="240" w:line="240" w:lineRule="auto"/>
        <w:ind w:left="0" w:right="0"/>
        <w:jc w:val="left"/>
      </w:pPr>
      <w:r>
        <w:rPr>
          <w:color w:val="000000"/>
          <w:sz w:val="24"/>
          <w:szCs w:val="24"/>
        </w:rPr>
        <w:t xml:space="preserve">Módszerek. Kajak-kenus és evezős élsportolókat (n=20, életkor 22,4±3,3 év) hasonlítottunk össze egészséges, rendszeresen nem sportoló önkéntesekkel (n=11, életkor 26,4±4,5 év) szív MR (Philips Achieva 1,5T Nova Dual HP), hagyományos és speckle tracking echocardiographia (Philips iE33, QLAB 8.0 CMQ szoftver) segítségével. Paraszternális rövid tengelyű metszeteken speckle tracking technikával mértük az apikális és bazális maximális rotációt, majd ezek különbségéből számítottuk a bal kamrai twistet, illetve ennek a bal kamrai hossztengelyre indexált paraméterét, a torziót.</w:t>
      </w:r>
    </w:p>
    <w:p>
      <w:pPr>
        <w:widowControl w:val="on"/>
        <w:pBdr/>
        <w:spacing w:before="240" w:after="240" w:line="240" w:lineRule="auto"/>
        <w:ind w:left="0" w:right="0"/>
        <w:jc w:val="left"/>
      </w:pPr>
      <w:r>
        <w:rPr>
          <w:color w:val="000000"/>
          <w:sz w:val="24"/>
          <w:szCs w:val="24"/>
        </w:rPr>
        <w:t xml:space="preserve">Eredmények. Élsportolók esetén a bal kamrai szeptum (IVS) és hátsó fal (LVPW) vastagsága, valamint a testfelszínre indexált végszisztolés (LVESVi) és végdiasztolés (LVEDVi) bal kamrai térfogatok, illetve a bal kamrai izomtömeg (LVMi) értéke szignifikánsan nagyobbnak bizonyult a kontroll csoport megfelelő paramétereivel összehasonlítva (IVS: 13,1±0,4 mm vs. 11,8±0,5 mm, LVPW: 12,5±0,3 mm vs. 9,7±0,4 mm, LVESVi: 50,6±1,8 ml/m</w:t>
      </w:r>
      <w:r>
        <w:rPr>
          <w:color w:val="000000"/>
          <w:position w:val="4"/>
          <w:sz w:val="21"/>
          <w:szCs w:val="21"/>
          <w:vertAlign w:val="superscript"/>
        </w:rPr>
        <w:t xml:space="preserve">2</w:t>
      </w:r>
      <w:r>
        <w:rPr>
          <w:color w:val="000000"/>
          <w:sz w:val="24"/>
          <w:szCs w:val="24"/>
        </w:rPr>
        <w:t xml:space="preserve"> vs. 38,4±2,7 ml/m</w:t>
      </w:r>
      <w:r>
        <w:rPr>
          <w:color w:val="000000"/>
          <w:position w:val="4"/>
          <w:sz w:val="21"/>
          <w:szCs w:val="21"/>
          <w:vertAlign w:val="superscript"/>
        </w:rPr>
        <w:t xml:space="preserve">2</w:t>
      </w:r>
      <w:r>
        <w:rPr>
          <w:color w:val="000000"/>
          <w:sz w:val="24"/>
          <w:szCs w:val="24"/>
        </w:rPr>
        <w:t xml:space="preserve">, LVEDVi: 119,7±2,7 ml/m</w:t>
      </w:r>
      <w:r>
        <w:rPr>
          <w:color w:val="000000"/>
          <w:position w:val="4"/>
          <w:sz w:val="21"/>
          <w:szCs w:val="21"/>
          <w:vertAlign w:val="superscript"/>
        </w:rPr>
        <w:t xml:space="preserve">2</w:t>
      </w:r>
      <w:r>
        <w:rPr>
          <w:color w:val="000000"/>
          <w:sz w:val="24"/>
          <w:szCs w:val="24"/>
        </w:rPr>
        <w:t xml:space="preserve"> vs. 99,1±3,6 ml/m</w:t>
      </w:r>
      <w:r>
        <w:rPr>
          <w:color w:val="000000"/>
          <w:position w:val="4"/>
          <w:sz w:val="21"/>
          <w:szCs w:val="21"/>
          <w:vertAlign w:val="superscript"/>
        </w:rPr>
        <w:t xml:space="preserve">2</w:t>
      </w:r>
      <w:r>
        <w:rPr>
          <w:color w:val="000000"/>
          <w:sz w:val="24"/>
          <w:szCs w:val="24"/>
        </w:rPr>
        <w:t xml:space="preserve">, LVMi: 90,4±2,2 g/m</w:t>
      </w:r>
      <w:r>
        <w:rPr>
          <w:color w:val="000000"/>
          <w:position w:val="4"/>
          <w:sz w:val="21"/>
          <w:szCs w:val="21"/>
          <w:vertAlign w:val="superscript"/>
        </w:rPr>
        <w:t xml:space="preserve">2</w:t>
      </w:r>
      <w:r>
        <w:rPr>
          <w:color w:val="000000"/>
          <w:sz w:val="24"/>
          <w:szCs w:val="24"/>
        </w:rPr>
        <w:t xml:space="preserve"> vs. 70,1±2,4 g/m</w:t>
      </w:r>
      <w:r>
        <w:rPr>
          <w:color w:val="000000"/>
          <w:position w:val="4"/>
          <w:sz w:val="21"/>
          <w:szCs w:val="21"/>
          <w:vertAlign w:val="superscript"/>
        </w:rPr>
        <w:t xml:space="preserve">2</w:t>
      </w:r>
      <w:r>
        <w:rPr>
          <w:color w:val="000000"/>
          <w:sz w:val="24"/>
          <w:szCs w:val="24"/>
        </w:rPr>
        <w:t xml:space="preserve">, átlag±SEM, p&lt;0,05). Vizsgálatunk során szignifikáns különbséget találtunk a két csoport torziós dinamikájában: a bal kamrai twist és torzió aszignifikánsan nagyobb mértékű volt az élsportolóknál, a nem sportoló önkéntesekhez képest (twist: 7,4±0,6˚ vs. 6,0±0,4˚; torzió: 0,8±0,07˚/cm vs. 0,7±0,03˚/cm, átlag±SEM, p&lt;0,05).</w:t>
      </w:r>
    </w:p>
    <w:p>
      <w:pPr>
        <w:widowControl w:val="on"/>
        <w:pBdr/>
        <w:spacing w:before="240" w:after="240" w:line="240" w:lineRule="auto"/>
        <w:ind w:left="0" w:right="0"/>
        <w:jc w:val="left"/>
      </w:pPr>
      <w:r>
        <w:rPr>
          <w:color w:val="000000"/>
          <w:sz w:val="24"/>
          <w:szCs w:val="24"/>
        </w:rPr>
        <w:t xml:space="preserve">Következtetések. A speckle tracking echocardiographiával megbízhatóan mérhető bal kamrai torziós dinamika értékes kiegészítő információt nyújthat a bal kamra szisztolés funkciójának megítélésében. Az élsportolóknál észlelt nagyobb mértékű bal kamrai twist, illetve torzió szerepet játszhat a sportolók fokozott funkcionális rezerv kapacitásában.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372946">
    <w:multiLevelType w:val="hybridMultilevel"/>
    <w:lvl w:ilvl="0" w:tplc="719143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372946">
    <w:abstractNumId w:val="3537294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195921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