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ORSOLYA MARIA KOVACS</w:t>
            </w:r>
          </w:p>
          <w:p w:rsidR="00C275A3" w:rsidRDefault="00A96AEC" w:rsidP="00C275A3">
            <w:pPr>
              <w:pStyle w:val="Hallgatokepzes"/>
            </w:pPr>
            <w:r>
              <w:t>general medicine</w:t>
            </w:r>
            <w:r>
              <w:br/>
            </w:r>
            <w:r w:rsidR="00E77B23">
              <w:t>Unified, 10.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University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Gabor Szeplaki, PhD</w:t>
            </w:r>
          </w:p>
          <w:p w:rsidR="00DB4822" w:rsidRDefault="00DB4822" w:rsidP="00E11062">
            <w:pPr>
              <w:pStyle w:val="Konzulensek"/>
            </w:pPr>
            <w:r w:rsidRPr="00DB4822">
              <w:t>professor's assistant,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Inflammatory response following radiofrequency catheter ablation of cardiac arrythmias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Introduction: Radiofrequency (RF) catheter ablation is an accepted and widely used method in the invasive therapy</w:t>
      </w:r>
      <w:r>
        <w:rPr>
          <w:color w:val="000000"/>
          <w:sz w:val="24"/>
          <w:szCs w:val="24"/>
        </w:rPr>
        <w:br/>
        <w:t xml:space="preserve">of cardiac arrythmias. Continuous, low voltage AC power is delivered through the tip of the catheter</w:t>
      </w:r>
      <w:r>
        <w:rPr>
          <w:color w:val="000000"/>
          <w:sz w:val="24"/>
          <w:szCs w:val="24"/>
        </w:rPr>
        <w:br/>
        <w:t xml:space="preserve">which causes local thermal injury. When temperature of the myocardial tissue exceeds 48-50 °C,</w:t>
      </w:r>
      <w:r>
        <w:rPr>
          <w:color w:val="000000"/>
          <w:sz w:val="24"/>
          <w:szCs w:val="24"/>
        </w:rPr>
        <w:br/>
        <w:t xml:space="preserve">irreversible necrosis occurs, thus arrythmia substrate can be eliminated. After RF ablation inflammatory</w:t>
      </w:r>
      <w:r>
        <w:rPr>
          <w:color w:val="000000"/>
          <w:sz w:val="24"/>
          <w:szCs w:val="24"/>
        </w:rPr>
        <w:br/>
        <w:t xml:space="preserve">reaction appears, but its exact mechanism is still unknown. Our aim was to characterise this reaction.</w:t>
      </w:r>
      <w:r>
        <w:rPr>
          <w:color w:val="000000"/>
          <w:sz w:val="24"/>
          <w:szCs w:val="24"/>
        </w:rPr>
        <w:br/>
        <w:t xml:space="preserve">Methods: We included 39 patients who underwent RF ablation due to atrial fibrillation (n=12), typical atrial</w:t>
      </w:r>
      <w:r>
        <w:rPr>
          <w:color w:val="000000"/>
          <w:sz w:val="24"/>
          <w:szCs w:val="24"/>
        </w:rPr>
        <w:br/>
        <w:t xml:space="preserve">flutter (n=14) and AV-nodal reentry tachycardia (n=13) in our prospective study. As control group 12</w:t>
      </w:r>
      <w:r>
        <w:rPr>
          <w:color w:val="000000"/>
          <w:sz w:val="24"/>
          <w:szCs w:val="24"/>
        </w:rPr>
        <w:br/>
        <w:t xml:space="preserve">patients underwent cardiac electrophisiological examination without ablation. Plasma and serum</w:t>
      </w:r>
      <w:r>
        <w:rPr>
          <w:color w:val="000000"/>
          <w:sz w:val="24"/>
          <w:szCs w:val="24"/>
        </w:rPr>
        <w:br/>
        <w:t xml:space="preserve">sample was taken before, immediately after, 4, 20 hours and 3 months after the procedure. From the</w:t>
      </w:r>
      <w:r>
        <w:rPr>
          <w:color w:val="000000"/>
          <w:sz w:val="24"/>
          <w:szCs w:val="24"/>
        </w:rPr>
        <w:br/>
        <w:t xml:space="preserve">samples the following inflammatory and myocyte necrosis biomarkers were determined: interleukine-6</w:t>
      </w:r>
      <w:r>
        <w:rPr>
          <w:color w:val="000000"/>
          <w:sz w:val="24"/>
          <w:szCs w:val="24"/>
        </w:rPr>
        <w:br/>
        <w:t xml:space="preserve">(IL-6), C-reactive protein (CRP), sP-selectine, intracellular adhesion molekule-1 (ICAM-1), monocyte</w:t>
      </w:r>
      <w:r>
        <w:rPr>
          <w:color w:val="000000"/>
          <w:sz w:val="24"/>
          <w:szCs w:val="24"/>
        </w:rPr>
        <w:br/>
        <w:t xml:space="preserve">chemotactic protein-1 (MCP-1), matrix-metalloproteinase-9 (MMP-9), polymorfonuclear elastase (PMNelastase),</w:t>
      </w:r>
      <w:r>
        <w:rPr>
          <w:color w:val="000000"/>
          <w:sz w:val="24"/>
          <w:szCs w:val="24"/>
        </w:rPr>
        <w:br/>
        <w:t xml:space="preserve">creatin-kinase MB (CK-MB), high sensitivity troponin-T (hsTnT).</w:t>
      </w:r>
      <w:r>
        <w:rPr>
          <w:color w:val="000000"/>
          <w:sz w:val="24"/>
          <w:szCs w:val="24"/>
        </w:rPr>
        <w:br/>
        <w:t xml:space="preserve">Results: After RF ablation significant increase was found in IL-6 (p&lt;0.0001), CRP (p&lt;0.0001), MMP-9</w:t>
      </w:r>
      <w:r>
        <w:rPr>
          <w:color w:val="000000"/>
          <w:sz w:val="24"/>
          <w:szCs w:val="24"/>
        </w:rPr>
        <w:br/>
        <w:t xml:space="preserve">(p&lt;0.0001), PMN-elastase (p=0.0002), ICAM-1 (p&lt;0.0001) and MCP-1 (p&lt;0.0001) levels while sPselectin</w:t>
      </w:r>
      <w:r>
        <w:rPr>
          <w:color w:val="000000"/>
          <w:sz w:val="24"/>
          <w:szCs w:val="24"/>
        </w:rPr>
        <w:br/>
        <w:t xml:space="preserve">level decreased (p=0.0058). CK-MB (p&lt;0.0001) and hsTnT (p&lt;0.0001) levels also raised after</w:t>
      </w:r>
      <w:r>
        <w:rPr>
          <w:color w:val="000000"/>
          <w:sz w:val="24"/>
          <w:szCs w:val="24"/>
        </w:rPr>
        <w:br/>
        <w:t xml:space="preserve">ablation. In the control group minimal hsTnT and IL-6 increase was observed, in other parameters no</w:t>
      </w:r>
      <w:r>
        <w:rPr>
          <w:color w:val="000000"/>
          <w:sz w:val="24"/>
          <w:szCs w:val="24"/>
        </w:rPr>
        <w:br/>
        <w:t xml:space="preserve">significant change was found.</w:t>
      </w:r>
      <w:r>
        <w:rPr>
          <w:color w:val="000000"/>
          <w:sz w:val="24"/>
          <w:szCs w:val="24"/>
        </w:rPr>
        <w:br/>
        <w:t xml:space="preserve">Conclusions: Based on our results RF catheterablation induces systemic inflammation response. Presumably,</w:t>
      </w:r>
      <w:r>
        <w:rPr>
          <w:color w:val="000000"/>
          <w:sz w:val="24"/>
          <w:szCs w:val="24"/>
        </w:rPr>
        <w:br/>
        <w:t xml:space="preserve">neutrophil cell migration and activation; furthermore activation of matrix metalloproteinases might play</w:t>
      </w:r>
      <w:r>
        <w:rPr>
          <w:color w:val="000000"/>
          <w:sz w:val="24"/>
          <w:szCs w:val="24"/>
        </w:rPr>
        <w:br/>
        <w:t xml:space="preserve">role in ablation caused lesion formation. Support: TÁMOP-4.2.2./B10/1.-2010-0013; TÁMOP-4.2.2-</w:t>
      </w:r>
      <w:r>
        <w:rPr>
          <w:color w:val="000000"/>
          <w:sz w:val="24"/>
          <w:szCs w:val="24"/>
        </w:rPr>
        <w:br/>
        <w:t xml:space="preserve">08/1/KMR-2008-0004.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522954">
    <w:multiLevelType w:val="hybridMultilevel"/>
    <w:lvl w:ilvl="0" w:tplc="914036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522954">
    <w:abstractNumId w:val="5252295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6231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