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SZARVAS GÁBOR ZSOMBOR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Ligeti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Lőrincz M.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Neutrofil granulociták szuperoxid-termelõ komplexére ható gtpáz aktiváló proteinek (GAP)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neutrofil granulocita az immunrendszer egyik főszereplője. A támadó ágensek, illetve idegen anyagok elleni védelemben egyik legfontosabb eszköze a szuperoxid gyök, amelyet NADPH</w:t>
      </w:r>
      <w:r>
        <w:rPr>
          <w:color w:val="000000"/>
          <w:sz w:val="24"/>
          <w:szCs w:val="24"/>
        </w:rPr>
        <w:br/>
        <w:t xml:space="preserve">oxidáz enzimkomplexével (NOX2) termel meg. Ezen komplex öt komponenséből az egyik a Rac kis G fehérje, melynek működésében, és így a szuperoxid-termelés regulációjában különböző GAP-ok játszhatnak szerepet. A GAP-ok a kis G-fehérje GTP-hidrolízisét gyorsítják, ezzel negatívan hatnak a szuperoxid-termelésre.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Hipotézis: Munkánk során néhány, a szakirodalomban felmerült, GAP befolyásoló szerepét vizsgáltuk a szuperoxid termelésre sejtmentes rendszerben. A vizsgált GAP-ok a p50RhoGAP, a p190RhoGAP, a Bcr és az ArhGAP25 voltak.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buffy coatból nyert granulociták membránfrakcióját kitisztítva, illetve a fehérjekomplex oldott egységeit (p47, p67), rekombináns módon kifejezve "fél-rekombináns" rendszereket állítottunk össze, lehetővé téve így a szuperoxid-termelés beható vizsgálatát. Az egyes GAPok hatását két módszerrel akartuk igazolni: egyrészről a rekombináns GAP fehérjék hozzáadásával, másrészről az endogén GAP fehérjék immundepletálásával a membránfrakcióból. A depléció eredményességét Western-blottal ellenőriztük. A hozzáadott GAP-ok GAP-aktivitását izotópos GAP assay-jel mértük és normalizáltuk. A szuperoxid-termelést citokróm-c redukcióján alapuló módszerrel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vizsgálataink első fázisában, a rekombináns GAP-ok hozzáadásakor azt figyeltük meg, hogy legnagyobb GAP-hatása a p190RhoGAP-nak van a membránban előforduló Rac fehérjére, ennél</w:t>
      </w:r>
      <w:r>
        <w:rPr>
          <w:color w:val="000000"/>
          <w:sz w:val="24"/>
          <w:szCs w:val="24"/>
        </w:rPr>
        <w:br/>
        <w:t xml:space="preserve">gyengébb gátló hatást mutatott a p50RhoGAP és a Bcr és a legkisebb gátlást az ArhGAP25 hozzáadása esetén láttuk. Ugyanezen fehérjék nem mutattak NOX-gátló hatást amennyiben az enzimkomplex összeépülése után adtuk őket a rendszerhez. A méréseink második fázisában az egyes endogén GAP-ok membránból történő kihúzása után végzett méréseink alapján látszik, hogy az egyes GAPok önálló hiánya nem befolyásolja lényegileg a NOX működését. Következtetés: Az általunk vizsgált GAP fehérjék képesek redundáns módon szabályozni a neutrofil granulocita membránjában lévő Rac fehérjék működését, azonban nem tudnak a Rac-hoz férkőzni, ha a NOX2 komplex teljesen összeépült.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84251">
    <w:multiLevelType w:val="hybridMultilevel"/>
    <w:lvl w:ilvl="0" w:tplc="82884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84251">
    <w:abstractNumId w:val="364842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26800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