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GERGELY</w:t>
            </w:r>
          </w:p>
          <w:p w:rsidR="00C275A3" w:rsidRDefault="00A96AEC" w:rsidP="00C275A3">
            <w:pPr>
              <w:pStyle w:val="Hallgatokepzes"/>
            </w:pPr>
            <w:r>
              <w:t>Általános Orvostudományi Kar</w:t>
            </w:r>
            <w:r>
              <w:br/>
            </w:r>
            <w:r w:rsidR="00E77B23">
              <w:t>Osztatlan, 12.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LENDVAI ZSÓFIA</w:t>
            </w:r>
          </w:p>
          <w:p w:rsidR="00DB4822" w:rsidRDefault="00C275A3" w:rsidP="004D7940">
            <w:pPr>
              <w:pStyle w:val="Hallgatokepzes"/>
            </w:pPr>
            <w:r>
              <w:t>Általános Orvostudományi Kar</w:t>
            </w:r>
            <w:r w:rsidR="00A96AEC">
              <w:br/>
              <w:t>Osztatlan, 14.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J. Attila</w:t>
            </w:r>
          </w:p>
          <w:p w:rsidR="00DB4822" w:rsidRDefault="00DB4822" w:rsidP="00E11062">
            <w:pPr>
              <w:pStyle w:val="Konzulensek"/>
            </w:pPr>
            <w:r w:rsidRPr="00DB4822">
              <w:t>egyetemi docens,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Saját szerkesztésű kérdőív szerepének vizsgálata gyermekkori alvásdiagnosztikában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gyermekkori alvászavaroknak számos káros következménye lehet. Ilyen az iskolai teljesítmény romlása, hiperaktivitás, hosszú távon kardiovaszkuláris kockázat növekedése, növekedésbeli visszamaradás. Valószínűleg gyakori, ennek ellenére aluldiagnosztizált kórképekről van szó. Célkitűzésünk volt saját szerkesztésű alvási szokásokat és alvásminőséget felmérő kérdőív eredményeinek vizsgálata. 1. Normál gyermek populáció és alvásvizsgálatra beutalt gyermekek eredményeinek összehasonlítása. 2. Kérdőíves eredmények kapcsolatának vizsgálata validált kérdőívekkel és műszeres alvásvizsgálat eredményeivel.</w:t>
      </w:r>
    </w:p>
    <w:p>
      <w:pPr>
        <w:widowControl w:val="on"/>
        <w:pBdr/>
        <w:spacing w:before="240" w:after="240" w:line="240" w:lineRule="auto"/>
        <w:ind w:left="0" w:right="0"/>
        <w:jc w:val="left"/>
      </w:pPr>
      <w:r>
        <w:rPr>
          <w:color w:val="000000"/>
          <w:sz w:val="24"/>
          <w:szCs w:val="24"/>
        </w:rPr>
        <w:t xml:space="preserve">Módszerek: A kérdőív egyszerű választásos, gyermek (8-14 év) és fiatal (15-18 év) korosztályhoz illesztett. A kérdések az antropometriai adatokra (testsúly, testmagasság), alvási szokásokra, azt befolyásoló tényezőkre vonatkoztak. Az alvás minőségét nappali és éjszakai tünetbecslő skálákkal mértük fel. A kérdőívet egy magyar nagyváros összes általános és középiskolájában, illetve az I. sz. Gyermekklinika alvásdiagnosztikai laboratóriumának rendelésén töltettük ki. Értékelhető kérdőívet 2020 ill. 66 fő adott. Ezen 66 gyermeknél poliszomnográfiás alvásvizsgálat is készült és kitöltötték az Epworth-féle nappali álmossági és Conner’s-féle hiperaktivitási kérdőívet is.</w:t>
      </w:r>
    </w:p>
    <w:p>
      <w:pPr>
        <w:widowControl w:val="on"/>
        <w:pBdr/>
        <w:spacing w:before="240" w:after="240" w:line="240" w:lineRule="auto"/>
        <w:ind w:left="0" w:right="0"/>
        <w:jc w:val="left"/>
      </w:pPr>
      <w:r>
        <w:rPr>
          <w:color w:val="000000"/>
          <w:sz w:val="24"/>
          <w:szCs w:val="24"/>
        </w:rPr>
        <w:t xml:space="preserve">Eredmények: 1. Az alváslaborban vizsgált gyermekek szignifikánsan magasabb pontszámot értek el az életkorban, nemek arányában megegyező normál gyermek populációhoz képest mind az éjszakai (átlag (%): 25 vs. 38,5), mind a nappali tünetbecslő skálákon (átlag (%): 36 vs. 40,5). 2. Az éjszakai tünetbecslő skála a Conner’s (r=0,441 p=0,001), a nappali tünetbecslő skála az Epworth skálával (r=0,389 p=0,001) mutatott szignifikáns, pozitív korrelációt, korrigálva az életkorra és testsúly percentilisre. Az éjszakai tünetbecslő skála pontszámát kvartilisekre osztva és a két szélső kvartilist Mann-Whitney-U teszttel összehasonlítva: a felső kvartilisben szignifikánsan magasabbnak találtuk az apnoe-hipopnoe index értékét (átlag±SD: 0,62±1,07 vs. 5,97±11,39 p=0,041) és az óránkénti deszaturációk számát (átlag±SD: 0,49±0,53 vs. 6,23±12,07 p=0,018).</w:t>
      </w:r>
    </w:p>
    <w:p>
      <w:pPr>
        <w:widowControl w:val="on"/>
        <w:pBdr/>
        <w:spacing w:before="240" w:after="240" w:line="240" w:lineRule="auto"/>
        <w:ind w:left="0" w:right="0"/>
        <w:jc w:val="left"/>
      </w:pPr>
      <w:r>
        <w:rPr>
          <w:color w:val="000000"/>
          <w:sz w:val="24"/>
          <w:szCs w:val="24"/>
        </w:rPr>
        <w:t xml:space="preserve">Következtetés: A kérdőív segítséget nyújthat a gyermekkori alvászavarok és az azokkal összefüggő tényezők egyszerű felmérésében és a további, műszeres vizsgálatra javasolt betegek kiszűrésében.</w:t>
      </w:r>
    </w:p>
    <w:p>
      <w:pPr>
        <w:widowControl w:val="on"/>
        <w:pBdr/>
        <w:spacing w:before="240" w:after="240" w:line="240" w:lineRule="auto"/>
        <w:ind w:left="0" w:right="0"/>
        <w:jc w:val="left"/>
      </w:pPr>
      <w:r>
        <w:rPr>
          <w:color w:val="000000"/>
          <w:sz w:val="24"/>
          <w:szCs w:val="24"/>
        </w:rPr>
        <w:t xml:space="preserve">Támogatás: TAMOP-4.2.1.B-09/1/KMR, 4.2.2/B-10/1-2010-0013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89038">
    <w:multiLevelType w:val="hybridMultilevel"/>
    <w:lvl w:ilvl="0" w:tplc="64500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89038">
    <w:abstractNumId w:val="34289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410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