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GHIMESSY</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KRISTÓF NAGY</w:t>
            </w:r>
          </w:p>
          <w:p w:rsidR="00DB4822" w:rsidRDefault="00C275A3" w:rsidP="004D7940">
            <w:pPr>
              <w:pStyle w:val="Hallgatokepzes"/>
            </w:pPr>
            <w:r>
              <w:t>General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Piros</w:t>
            </w:r>
          </w:p>
          <w:p w:rsidR="00DB4822" w:rsidRDefault="00DB4822" w:rsidP="00E11062">
            <w:pPr>
              <w:pStyle w:val="Konzulensek"/>
            </w:pPr>
            <w:r w:rsidRPr="00DB4822">
              <w:t>professor’s assistant, SE ÁOK</w:t>
            </w:r>
          </w:p>
        </w:tc>
      </w:tr>
      <w:tr w:rsidR="00DB4822" w:rsidTr="00DB4822">
        <w:tc>
          <w:tcPr>
            <w:tcW w:w="9854" w:type="dxa"/>
          </w:tcPr>
          <w:p w:rsidR="00DB4822" w:rsidRPr="00DB4822" w:rsidRDefault="00DB4822" w:rsidP="004D7940">
            <w:pPr>
              <w:pStyle w:val="Konzulensek"/>
            </w:pPr>
            <w:r w:rsidRPr="00DB4822">
              <w:t>Katialin Földes</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Metabolic changes after simultaneous pancreas-kidney transplantation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w:t>
      </w:r>
      <w:r>
        <w:rPr>
          <w:color w:val="000000"/>
          <w:sz w:val="24"/>
          <w:szCs w:val="24"/>
        </w:rPr>
        <w:br/>
        <w:t xml:space="preserve">In our study we compared the metabolic (carbohydrate and lipid metabolism) parameters in patients after simultaneous pancreas-kidney transplantation with those of patients who underwent kidney alone transplantation and with those of a healthy control group.</w:t>
      </w:r>
    </w:p>
    <w:p>
      <w:pPr>
        <w:widowControl w:val="on"/>
        <w:pBdr/>
        <w:spacing w:before="240" w:after="240" w:line="240" w:lineRule="auto"/>
        <w:ind w:left="0" w:right="0"/>
        <w:jc w:val="left"/>
      </w:pPr>
      <w:r>
        <w:rPr>
          <w:color w:val="000000"/>
          <w:sz w:val="24"/>
          <w:szCs w:val="24"/>
        </w:rPr>
        <w:t xml:space="preserve">Methods:</w:t>
      </w:r>
      <w:r>
        <w:rPr>
          <w:color w:val="000000"/>
          <w:sz w:val="24"/>
          <w:szCs w:val="24"/>
        </w:rPr>
        <w:br/>
        <w:t xml:space="preserve">Simultaneous kidney-pancreas transplantation started at the Department of Transplantation and Surgery, Semmelweis University, Budapest, Hungary eight years ago. Conforming to the principles of transplantation in Hungary only patients suffering from type 1 diabetes with end stage kidney failure could undergo this intervention. We have studied the data of 18 patients who have had Simultaneous Pancreas- Kidney transplantation. The transplantation took place 6 to 74 months before our study started. We have studied the patients’ metabolic (carbohydrate and lipid metabolism) parameters (HbA1c; baseline blood sugar; insulin; C-peptide; total and LDL-cholesterol; triglycerides levels) retrospectively at zero time and after the patients were given a standard glucose dose (75g OGTT). We used a Wilcoxon signed-rank test to compare the results.</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The average HbA1c value (average ± deviation) in SPK patients was 5,65±0,38%, a value in the normal range, which is significantly lower than that of the patients in the „Kidney Alone transplantation” group (7.4±1,76%, p=0,02). Checking SPK patients’ baseline blood sugar (5.09±0.91 mmol/l), their insulin level (14.16±6.51 uE/ml) and C-peptid (2.36±1.12 pg/ml) we found that all these values stayed in the normal range. Two hours after these patients were given a standard glucose dose their blood sugar level was 5.37±1.88 mmol/l while their insulin level was 39.8±19.9 uE/ml. Total and LDL-cholesterol levels were slightly elevated: 5.42±1.16 and 2.76±0.89 mmol/l respectively, while the triglyceride level was also in the normal range: 1.23±0.70 mmol/l. On the other hand, the baseline blood sugar (7.17±2.47) was elevated in the “Kidney Alone transplantation” group.</w:t>
      </w:r>
    </w:p>
    <w:p>
      <w:pPr>
        <w:widowControl w:val="on"/>
        <w:pBdr/>
        <w:spacing w:before="240" w:after="240" w:line="240" w:lineRule="auto"/>
        <w:ind w:left="0" w:right="0"/>
        <w:jc w:val="left"/>
      </w:pPr>
      <w:r>
        <w:rPr>
          <w:color w:val="000000"/>
          <w:sz w:val="24"/>
          <w:szCs w:val="24"/>
        </w:rPr>
        <w:t xml:space="preserve">Conclusions:</w:t>
      </w:r>
      <w:r>
        <w:rPr>
          <w:color w:val="000000"/>
          <w:sz w:val="24"/>
          <w:szCs w:val="24"/>
        </w:rPr>
        <w:br/>
        <w:t xml:space="preserve">The results show that 6 to 74 months after SPK transplantation beta cell function is maintained, carbohydrate metabolic parameters stay in the normal range and satisfactory reaction occurs after glucose stimulus. Metabolic parameters with patients who have had „kidney alone transplantation” proved to be worse and were in the pathological range.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81552">
    <w:multiLevelType w:val="hybridMultilevel"/>
    <w:lvl w:ilvl="0" w:tplc="19096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81552">
    <w:abstractNumId w:val="29681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802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