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CSIBI NOÉMI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JACSÓ PATRÍCIA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Várbíró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Phd,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Nádasy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Phd, Dr. habil.,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D-vitamin kezelés hatása perifériás vénák biomechanikai és morfológiai tulajdonságaira patkány PCOS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PCOS világszerte a nők 5-8%-át érintő hiperandrogén állapot, a páciensek nagy részében a metabolikus szindróma egy vagy több eleme is megtalálható. Állatkísérletes vizsgálataink a szindróma kifejlődésének korai időszakát célozták, ahol a prehipertóniás elváltozások megismerése által megfelelő terápiás támadáspontok alakíthatóak ki, melyek a későbbiekben megakadályozzák az ismert célszervkárosodások kifejlődését.</w:t>
      </w:r>
      <w:r>
        <w:rPr>
          <w:color w:val="000000"/>
          <w:sz w:val="24"/>
          <w:szCs w:val="24"/>
        </w:rPr>
        <w:br/>
        <w:t xml:space="preserve">Módszerek: 10 héten át dihidrotesztoszteronnal (pellet 83 µg/die 21 napos kortól, DHT csoport), dihidrotesztoszteronnal és D-vitaminnal kezelt (DHT+D3 csoport, D3: 120 ng/100g/hét), valamint kontroll Wistar patkányok vena saphenáit vizsgáltuk izolált szervfürdőbe helyezve. Nyomáslépcsők során a külső és belső érátmérőket rögzítettük normál Krebs-Ringer oldatban, noradrenalinos kontrakciót követően, végül Ca-mentes oldatban, maximális relaxáció után.</w:t>
      </w:r>
      <w:r>
        <w:rPr>
          <w:color w:val="000000"/>
          <w:sz w:val="24"/>
          <w:szCs w:val="24"/>
        </w:rPr>
        <w:br/>
        <w:t xml:space="preserve">Eredmények: A külső vénaátmérő Ca-mentes oldatban szignifikánsan nagyobb volt a DHT kezelt, mint a másik két csoportban (p&lt;0.05). A falvastagság a DHT csoportban szignifikánsan nagyobb volt a kontrollhoz képest (p&lt;0.05). A tangenciális stressz nem mutatott sziginifikáns különbséget a három vizsgált csoport között nyugalmi tónusban, presszorhatásra azonban szignifikánsan alacsonyabb volt a DHT és DHT+D3 csoportban, mint a kontrollban (p&lt;0.05). Az elasztikus modulus Ca-mentes oldatban a DHT+D3 csoportban szignifikánsan alacsonyabb volt a másik két csoportban tapasztaltaknál (p&lt;0.001). Hasonló tendenciát figyeltünk meg akkor is, amikor az elasztikus modulust a falfeszültség függvényében ábrázoltuk (p&lt;0.05). A DHT csoport ereinek disztenzibilitása szignifikánsan nagyobb volt, mint a másik két csoporté (p&lt;0.005).</w:t>
      </w:r>
      <w:r>
        <w:rPr>
          <w:color w:val="000000"/>
          <w:sz w:val="24"/>
          <w:szCs w:val="24"/>
        </w:rPr>
        <w:br/>
        <w:t xml:space="preserve">Következtetés: Az irodalomban ismert DHT kezelés hosszabb ideig (90 napig) alkalmazva hipertóniát is okozott – míg az általunk alkalmazott 70 napos kezelés során vérnyomás különbséget nem tapasztaltunk a vizsgált csoportok között. A még normotenzív állatokon tapasztalt, véna funkciót és morfológiát is érintő különbségek már prehipertenzív elváltozásoknak tekinthetők. A D-vitamin kezelt csoportban tapasztalható csökkent elasztikus modulus és a DHT kezeltekhez képest a kontrollhoz visszatérő disztenzibilitás lokális hatásként a hipertónia kialakulása ellen hat. Mindezek alapján a D-vitamin kezelés a PCOS-hez társuló kardiovaszkuláris szövődmények kockázatának csökkentésére is hatékony adjuváns terápia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23102">
    <w:multiLevelType w:val="hybridMultilevel"/>
    <w:lvl w:ilvl="0" w:tplc="76743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23102">
    <w:abstractNumId w:val="53923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518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