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POLLÁK KITTI</w:t>
            </w:r>
          </w:p>
          <w:p w:rsidR="00C275A3" w:rsidRDefault="00A96AEC" w:rsidP="00C275A3">
            <w:pPr>
              <w:pStyle w:val="Hallgatokepzes"/>
            </w:pPr>
            <w:r>
              <w:t>Jogász</w:t>
            </w:r>
            <w:r>
              <w:br/>
            </w:r>
            <w:r w:rsidR="00E77B23">
              <w:t>Osztatlan, 11. félév</w:t>
            </w:r>
          </w:p>
          <w:p w:rsidR="00C265CE" w:rsidRPr="009E5FF1" w:rsidRDefault="00E77B23" w:rsidP="00C275A3">
            <w:pPr>
              <w:pStyle w:val="Hallgatokepzes"/>
              <w:rPr>
                <w:b/>
                <w:caps/>
              </w:rPr>
            </w:pPr>
            <w:r>
              <w:t>Szegedi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Kampler Béla</w:t>
            </w:r>
          </w:p>
          <w:p w:rsidR="00DB4822" w:rsidRDefault="00DB4822" w:rsidP="00E11062">
            <w:pPr>
              <w:pStyle w:val="Konzulensek"/>
            </w:pPr>
            <w:r w:rsidRPr="00DB4822">
              <w:t>egyetemi docens,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Mérlegen az EVA Az Egyszerűsített Vállalkozói Adó múltja, jelene és jövője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 tárgyát az egyszerűsített vállalkozói adó előnyeinek és hátrányainak részletes bemutatása képezi, hiszen az EVA megszüntetése körüli vita során az EVÁ-ról objektív képet kialakítani csak a fenti kérdéskör tanulmányozását követően lehet. Az EVA lehetséges jövőjének vizsgálata szintén a tárgyhoz tartozik.</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dolgozat keretében először az EVÁ-nak a magyar adórendszerben új adónemként történő 2003-as megjelenésével foglalkozom. Röviden ismertetem az egyszerűsített vállalkozói adóról szóló 2002. évi XLIII. törvény hatályát és az évek során bekövetkezett főbb módosításait. Ennek fényében kijelenthető, hogy az EVA törvény számos jelentős mértékű változáson ment keresztül, amely általában szigorítást jelentett az EVA adóalany számára.</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Ezt követően részletesen bemutatom az EVA előnyeit és hátrányait egyrészről az EVA adóalany, másrészről az állam szempontjából. Megállapítható, hogy az EVA adóalany számára leginkább az EVA pozitívuma az egyszerűségében, kiszámíthatóságában és átláthatóságában rejlik. Az EVA negatívuma az EVA adóalany szempontjából pedig az EVA adókörbe való bekerülés nehézségeiben, az EVA adókörből való kikerülés következtében felmerülő többletterhekben, az EVA adóalanyiság fennállása alatt megjelenő számos kötelezettségben, az EVA adókulcsának folyamatos nagymértékű emelésében, illetve az EVA bevételi értékhatárának alacsony voltában jelenik meg. Az elemzés teljességét az adja, hogy az állam szempontjából is feltérképezésre kerülnek az EVA előnyei, amelyek főként a következőkben állnak: az adóbevétel maximalizálása, az adóbevételek összegének meglehetősen stabil meghatározása, az adminisztráció terén megjelenő költséghatékonyság, az adózási morál és a közmorál javítása; valamint az EVA árnyoldalai, így például: a rejtett gazdaság terjedésének elősegítése, a kis- és középvállalkozói szektor csekély mértékű gazdasági fellendülése.</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Végül, a dolgozatban ismertetett előnyök és hátrányok mérlegelését követően alternatívákat fogalmazok meg az EVA lehetséges jövőjére vonatkozóan. Abban az esetben, ha a törvényalkotó az EVA megtartása mellett dönt, szükségesnek tartom az EVA jelenlegi szabályainak átfogó módosítását, ideértve az adókulcs mértékét és az adóalanyi kört. Ha azonban az EVA megszüntetésére kerülne sor – amelynek jelen állapot szerinti valószínűsége nem kizárt – az EVA ezen elemzésben feltárt előnyeinek megtartására számos lehetőséget kínálok, hiszen a kis- és középvállalkozói szektor támogatását a továbbiakban is fontosnak ítélem.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700809">
    <w:multiLevelType w:val="hybridMultilevel"/>
    <w:lvl w:ilvl="0" w:tplc="899530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700809">
    <w:abstractNumId w:val="917008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6812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