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BENE</w:t>
            </w:r>
          </w:p>
          <w:p w:rsidR="00C275A3" w:rsidRDefault="00A96AEC" w:rsidP="00C275A3">
            <w:pPr>
              <w:pStyle w:val="Hallgatokepzes"/>
            </w:pPr>
            <w:r>
              <w:t>Agricultural engineer</w:t>
            </w:r>
            <w:r>
              <w:br/>
            </w:r>
            <w:r w:rsidR="00E77B23">
              <w:t>BSc,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Sárvári</w:t>
            </w:r>
          </w:p>
          <w:p w:rsidR="00DB4822" w:rsidRDefault="00DB4822" w:rsidP="00E11062">
            <w:pPr>
              <w:pStyle w:val="Konzulensek"/>
            </w:pPr>
            <w:r w:rsidRPr="00DB4822">
              <w:t>regius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SOWING DATE ON THE YIELD AND HARVESTED MOISTURE CONTENT OF MAIZE HYBRIDS WITH DIFFERENT GENETIC CHARACTERISTICS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important sector of Hungarian agriculture is cereal production, because the climatic characteristics of Hungary are the most favourable for that. In the recent decades, maize production became available in northern areas as well as a result of the climate change caused by global warming and emergence of short growth period hybrids created by breeders.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Hybrids with longer growth period have larger potential productivity, but it also causes higher harvested moisture content. Amongst the harvesting and storage methods of maize, the method of grain drying is the most popular.</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production cost of maize/ha is currently 220-260,000 Ft. There is a close correlation between sowing date and yield as well as sowing date and harvested moisture content. There are hybrids with high germinative cold resistance which can be sown even 10-14 days earlier within the optimal sowing date interval. In the case of an earlier sowing date, physiological maturity occurs earlier, which initiates the biological dry down of moisture content. With the optimal selection sowing date, harvested moisture content can be reduced by 5-10%, namely, drying costs can be significantly decreased.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analyses have been carried out between 2008 and 2010 on chernozem soil with different growth period hybrids. Compared to the 30 year average, there was 130.1 mm more precipitation in, 263.5 mm less in 2009 and 263.5 more in 2010 during the growing period of maize, which proves the intensification of climatic extremities caused by climate change.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dynamics of maturity, dry-down is influenced by sowing date and the production year. The maximum yield was 13.1-13.5 t/ha in 2008, 11.0-11.9 t/ha in 2009 and 14.7-16.0 t/ha in 2010; harvested moisture changed respectively as follows: 18.0-22.7%, 12.5-19.4% and 18.9-22.7%.</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Sowing technology has to be applied strictly in a hybrid specific way, since it is closely related to the effectiveness of production. The sowing date optimization of maize is an important part of the cultivation technology and also one of the possibilities to improve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76799">
    <w:multiLevelType w:val="hybridMultilevel"/>
    <w:lvl w:ilvl="0" w:tplc="46890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76799">
    <w:abstractNumId w:val="44876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144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