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BÉRCZESNÉ SZOJKA ANIKÓ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Karaffa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Mojtaba Asadollahi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Botrytis cinerea gomba szabadföldi izolátumainak azoxystrobin rezisztencia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mitokondriális DNS-ben elhelyezkedő gének elsősorban a sejtlégzés enzimeit kódolják. A kinon oxidáz gátlók (QoIs) családjába tartozó fungicidek fontos szerepet töltenek be számos, gomba okozta növényi fertőzés elleni védekezésben. A mitokondriális légzést, így az ATP képződést gátolják azáltal, hogy kötődnek a citokróm bc1 enzim komplexhez, megakadályozva az elektron transzfert a citokróm b és a citokróm c1 között. Az ellenük kialakult rezisztencia hátterében két mechanizmus áll. Az egyik a citokróm b gén (CYTB) pontmutációja, például egyetlen glicin alaninra történő szubsztitúciója a 143-as kodonpozícióban magasfokú rezisztenciához vezet. A másik mechanizmus az alternatív, cianid rezisztens légzés, melyet az alternatív oxidáz tart fenn.</w:t>
      </w:r>
      <w:r>
        <w:rPr>
          <w:color w:val="000000"/>
          <w:sz w:val="24"/>
          <w:szCs w:val="24"/>
        </w:rPr>
        <w:br/>
        <w:t xml:space="preserve">Egy sejtben több mitokondrium található. Homoplazmiáról beszélünk, amennyiben a sejtben lévő összes mitokondrium genomja azonos. Ha közülük egyben mutáció keletkezik, a sejtben „vad” és mutáns mitokondriális DNS egyaránt észlelhető, melyet a heteroplazmia kifejezéssel illetnek. Az, hogy a mitokondriumban kialakult mutáció okoz-e fenotípusos változást dózis-függő, azaz azon múlik, hogy az adott sejtben mekkora százalékban fordulnak elő a megváltozott mitokondriumok.</w:t>
      </w:r>
      <w:r>
        <w:rPr>
          <w:color w:val="000000"/>
          <w:sz w:val="24"/>
          <w:szCs w:val="24"/>
        </w:rPr>
        <w:br/>
        <w:t xml:space="preserve">Munkánk során 2008-2009 években különböző gazdanövényekről begyűjtött B. cinerea egyspórás izolátumokat vizsgáltunk. Arra kerestük a választ, hogy a heteroplazmia mértéke befolyásolta-e a rezisztencia szintjét. Sikerült kimutattuk a heteroplazmia mértékének, ezáltal a rezisztencia szintjének változását a fungiciddel történő kezelés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00962">
    <w:multiLevelType w:val="hybridMultilevel"/>
    <w:lvl w:ilvl="0" w:tplc="61555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00962">
    <w:abstractNumId w:val="93400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026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