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PLANK PÉTER</w:t>
            </w:r>
          </w:p>
          <w:p w:rsidR="00C275A3" w:rsidRDefault="00A96AEC" w:rsidP="00C275A3">
            <w:pPr>
              <w:pStyle w:val="Hallgatokepzes"/>
            </w:pPr>
            <w:r>
              <w:t>Biztosítási és Pénzügyi Matematika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Medvegyev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Matematika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Affin pontfolyamatok és a hitelderivatívák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az iparági sztenderddé vált Gauss-kopulával szemben egy elméletileg jobban indokolható modellezési filozófia alapján válaszolni próbáljon a banki működés alapvető kérdésére: hogyan árazzuk, illetve ez alapján hogyan fedezzük egy portfólió hitelderivatívában (nevezetesen egy CDO-ban) fennálló pozíciónkat? Az árazás kérdése végső soron a portfóliót érő csődidők és a csődök során realizálódó veszteség eloszlásától függ. A dolgozatban ezeket közvetlenül, az összetett Poisson-folyamatok általánosításának tekinthető pontfolyamatokon keresztül modellezzük, melyek a sztochasztikus folyamatok kevésbé ismert területére vezetnek bennünket. Az eloszlás kiszámításának nemtriviális volta a működési kockázat vizsgálatához hasonlóan itt is a Laplace-, illetve Fourier-transzformáltak meghatározását teszi szükségessé, melyek elsőre talán meglepő módon átvezetnek bennünket a kamatlábmodellek területére. A portfólió egészét érő veszteségek eloszlásának feltárása után térhetünk csak rá a fedezés kérdésére. Ehhez szükséges, hogy meghatározzuk a portfóliót alkotó termékek (egy ugrást tartalmazó) veszteségfolyamatát. A dolgozatban így remélhetőleg láthatóvá válik, hogy ezen alapvető kérdés megválaszolása is a matematika több különböző, önmagában is épp elég mély területének összekapcsolódását vonja maga után, s talán jobban érthetővé válik, miért is okozott nehézséget e termékek modellezése, s miért nem terjedtek el a helytállóbb módszerek.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06150">
    <w:multiLevelType w:val="hybridMultilevel"/>
    <w:lvl w:ilvl="0" w:tplc="72104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06150">
    <w:abstractNumId w:val="711061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046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