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GERGŐ ÁRPÁD JAKAB</w:t>
            </w:r>
          </w:p>
          <w:p w:rsidR="00C275A3" w:rsidRDefault="00A96AEC" w:rsidP="00C275A3">
            <w:pPr>
              <w:pStyle w:val="Hallgatokepzes"/>
            </w:pPr>
            <w:r>
              <w:t>Marketing</w:t>
            </w:r>
            <w:r>
              <w:br/>
            </w:r>
            <w:r w:rsidR="00E77B23">
              <w:t>MSc, 3. semester</w:t>
            </w:r>
          </w:p>
          <w:p w:rsidR="00C265CE" w:rsidRPr="009E5FF1" w:rsidRDefault="00E77B23" w:rsidP="00C275A3">
            <w:pPr>
              <w:pStyle w:val="Hallgatokepzes"/>
              <w:rPr>
                <w:b/>
                <w:caps/>
              </w:rPr>
            </w:pPr>
            <w:r>
              <w:t>Corvinus University of Budapest</w:t>
            </w:r>
            <w:r w:rsidR="00C275A3">
              <w:br/>
            </w:r>
            <w:r w:rsidR="00DB4822">
              <w:t>Faculty of Business Administration</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Nóra Nyírő</w:t>
            </w:r>
          </w:p>
          <w:p w:rsidR="00DB4822" w:rsidRDefault="00DB4822" w:rsidP="00E11062">
            <w:pPr>
              <w:pStyle w:val="Konzulensek"/>
            </w:pPr>
            <w:r w:rsidRPr="00DB4822">
              <w:t>adjunct, BCE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Is it worth it to offend the public? - Goals and means in the field of offensive advertising</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International studies on the topic of offensive advertisement is already easily obtainable in English, however Hungarian references are not prevailing enough, in spite of the fact that it is already a used technique – especially in the field of public service announcements. Thus the purpose of this study is to give a practical guideline to the advertising professionals, for them to use this extraordinary tool.</w:t>
      </w:r>
    </w:p>
    <w:p>
      <w:pPr>
        <w:pBdr/>
        <w:spacing w:before="240" w:after="240" w:line="240" w:lineRule="auto"/>
        <w:ind w:left="0" w:right="0"/>
        <w:jc w:val="left"/>
      </w:pPr>
      <w:r>
        <w:rPr>
          <w:color w:val="000000"/>
          <w:sz w:val="24"/>
          <w:szCs w:val="24"/>
        </w:rPr>
        <w:t xml:space="preserve">The study starts with a theoretical overview of the topic, which centers around the conceptualization and the key objectives of the offensive nature. This contains the means and goals, the usable channels and the possible threats as well. The second part of the paper analyzes the results of a research made about offensive advertisements, drawing conclusions on the theoretical literature examined above. Two different questionnaire was used for the quantitative research, asking the participants about the attitude and the behavioral approach (liking, willingness to forward, willingness to change behavior, etc.) towards numerous specific offensive ads.</w:t>
      </w:r>
    </w:p>
    <w:p>
      <w:pPr>
        <w:pBdr/>
        <w:spacing w:before="240" w:after="240" w:line="240" w:lineRule="auto"/>
        <w:ind w:left="0" w:right="0"/>
        <w:jc w:val="left"/>
      </w:pPr>
      <w:r>
        <w:rPr>
          <w:color w:val="000000"/>
          <w:sz w:val="24"/>
          <w:szCs w:val="24"/>
        </w:rPr>
        <w:t xml:space="preserve">The results of the study showed that appropriately used offensiveness have an impact of the putative creativity, and through that can lift the popularity of an ad. Also – in line of former studies – apparently can have an affect on behavior. Respecting the limits of the study, further research on the topic is suggested. </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93739157">
    <w:multiLevelType w:val="hybridMultilevel"/>
    <w:lvl w:ilvl="0" w:tplc="3024074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93739157">
    <w:abstractNumId w:val="9373915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1967074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