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TÍMEA</w:t>
            </w:r>
          </w:p>
          <w:p w:rsidR="00C275A3" w:rsidRDefault="00A96AEC" w:rsidP="00C275A3">
            <w:pPr>
              <w:pStyle w:val="Hallgatokepzes"/>
            </w:pPr>
            <w:r>
              <w:t>Marketing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VÍGVÁRI DOROTTYA</w:t>
            </w:r>
          </w:p>
          <w:p w:rsidR="00DB4822" w:rsidRDefault="00C275A3" w:rsidP="004D7940">
            <w:pPr>
              <w:pStyle w:val="Hallgatokepzes"/>
            </w:pPr>
            <w:r>
              <w:t>Marketing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Neulinger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(Marketingkutatás és Fogyasztói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Felsőoktatásban tanulók hatása a családi döntéshozatalra a mobilkommunikáció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családi döntéshozatali folyamatokat mutatjuk be a mobilkommunikáció példáján keresztül a szakirodalom széleskörű áttekintésével, valamint saját kutatási eredményeinkkel alátámasztva. A dolgozat fő kérdése az, hogy mitől függ a fiatalok befolyásának mértéke a családon belül a készülékek és szolgáltatók esetében, és ezek a tényezők mennyire mutatnak összefüggést a családon kívüli befolyás mértékével. Vizsgáljuk továbbá, hogy a készülék- és szolgáltató-választásra gyakorolt befolyást magyarázó tényezők eltérést mutatnak-e. Kutatásunkban kevert módszertant alkalmazunk, vagyis kvantitatív és kvalitatív eredményeinket integrált módon értelmezzük.</w:t>
      </w:r>
      <w:r>
        <w:rPr>
          <w:color w:val="000000"/>
          <w:sz w:val="24"/>
          <w:szCs w:val="24"/>
        </w:rPr>
        <w:br/>
        <w:t xml:space="preserve">A vizsgálat eredménye, hogy családon belüli döntések befolyásolásának mértékére a fiatalok esetében leginkább a családon belüli kommunikáció, ezen belül annak fogalomorientáltsága, van hatással. A családon belüli tényezők a családon kívüli befolyásra nincsenek kihatással, ebben az esetben olyan egyéni tényezők számítanak, mint a piacszakértőség és véleményvezérség mértéke. A dolgozat során először a családi befolyás lehetséges tényezőinek elméleteit vesszük sorra, majd rátérünk a mobilkommunikáció jellemzésére, ezt követően pedig hipotéziseinket és saját eredményeinket közöljük, és javaslatokat teszünk a további kutatási irányokra.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93655">
    <w:multiLevelType w:val="hybridMultilevel"/>
    <w:lvl w:ilvl="0" w:tplc="45584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93655">
    <w:abstractNumId w:val="91593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654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