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TÓTH</w:t>
            </w:r>
          </w:p>
          <w:p w:rsidR="00C275A3" w:rsidRDefault="00A96AEC" w:rsidP="00C275A3">
            <w:pPr>
              <w:pStyle w:val="Hallgatokepzes"/>
            </w:pPr>
            <w:r>
              <w:t>Marketing MSc</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DOROTTYA VÍGVÁRI </w:t>
            </w:r>
          </w:p>
          <w:p w:rsidR="00DB4822" w:rsidRDefault="00C275A3" w:rsidP="004D7940">
            <w:pPr>
              <w:pStyle w:val="Hallgatokepzes"/>
            </w:pPr>
            <w:r>
              <w:t>Marketing</w:t>
            </w:r>
            <w:r w:rsidR="00A96AEC">
              <w:br/>
              <w:t>MSc, 1.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Neulinger</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University Students on Family Decision Making Concerning Mobile Communication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present paper is to explain the family decision making process through the example of mobile communications based on wide-range literature review and our own research findings. The main question of the study was to decide which factors are responsible for the level of influence the young adults have in the family on the choice of the mobile device and mobile network operator. Furthermore, we assess whether the extent of influence inside the family is correlated with the extent of influence outside of the family in this question. Moreover, the potential difference in relevant factors in case of device and operator choice is analyzed. Our study uses a mixed method approach, the qualitative and quantitative results are discussed in an integrated way.</w:t>
      </w:r>
      <w:r>
        <w:rPr>
          <w:color w:val="000000"/>
          <w:sz w:val="24"/>
          <w:szCs w:val="24"/>
        </w:rPr>
        <w:br/>
        <w:t xml:space="preserve">The primary conclusion that can be drawn is that the level of young adults’ influence mainly depends on the communication patterns of the family, more precisely on the level of concept-orientation within the family. We also found that the level of influence inside the family does not correlate with the level of influence outside of the family. In the latter case the main factors are rather individual characteristics like market mavenship and opinion leadership. The paper first summarizes theories of influence in family decision making, then mobile communications services are described based on a previous research.</w:t>
      </w:r>
      <w:r>
        <w:rPr>
          <w:color w:val="000000"/>
          <w:sz w:val="24"/>
          <w:szCs w:val="24"/>
        </w:rPr>
        <w:br/>
        <w:t xml:space="preserve">In the final part of our study the hypotheses and connected results are presented and we give recommendations for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17827">
    <w:multiLevelType w:val="hybridMultilevel"/>
    <w:lvl w:ilvl="0" w:tplc="10857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17827">
    <w:abstractNumId w:val="31717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376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