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GUÓTH PATRIK</w:t>
            </w:r>
          </w:p>
          <w:p w:rsidR="00C275A3" w:rsidRDefault="00A96AEC" w:rsidP="00C275A3">
            <w:pPr>
              <w:pStyle w:val="Hallgatokepzes"/>
            </w:pPr>
            <w:r>
              <w:t>gazdálkodási és menedzsment</w:t>
            </w:r>
            <w:r>
              <w:br/>
            </w:r>
            <w:r w:rsidR="00E77B23">
              <w:t>BSc, 8.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Jenes Barbara</w:t>
            </w:r>
          </w:p>
          <w:p w:rsidR="00DB4822" w:rsidRDefault="00DB4822" w:rsidP="00E11062">
            <w:pPr>
              <w:pStyle w:val="Konzulensek"/>
            </w:pPr>
            <w:r w:rsidRPr="00DB4822">
              <w:t>tudományos segédmunkatárs (BCE - Marketing és Média Intézet),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Osztrák-magyar márkaháború, avagy Magyarország és Ausztria országmárkájának összehasonlító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központi témaköre az országok, nemzetek márkája, és ezek szakmai létjogosultsága, amelyek mérhetőségét és összehasonlíthatóságát vizsgálom. Kutatásom célja kideríteni, hogy milyen jelentőséggel bír az országmárka alakítása egy nemzet számára, hogy milyen elemzési és értékelési módszerek léteznek ennek a fajta márkaértéknek a megállapítására.A dolgozat célja a címben szereplő két ország (Magyarország és Ausztria) márkaértéke megállapítása egy kérdőíves felmérés eredményére támaszkodva. A végeredményt követően, a márkákat SWOT elemzéssel értékelem, és hasonlítom össze.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72824">
    <w:multiLevelType w:val="hybridMultilevel"/>
    <w:lvl w:ilvl="0" w:tplc="48263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72824">
    <w:abstractNumId w:val="51272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657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